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91323">
      <w:pPr>
        <w:spacing w:line="560" w:lineRule="exact"/>
        <w:jc w:val="center"/>
        <w:rPr>
          <w:rFonts w:hint="eastAsia" w:ascii="方正小标宋简体" w:hAnsi="方正小标宋简体" w:eastAsia="方正小标宋简体" w:cs="方正小标宋简体"/>
          <w:b w:val="0"/>
          <w:bCs w:val="0"/>
          <w:sz w:val="36"/>
          <w:szCs w:val="36"/>
          <w:lang w:val="en-US" w:eastAsia="zh-CN" w:bidi="zh-TW"/>
        </w:rPr>
      </w:pPr>
      <w:r>
        <w:rPr>
          <w:rFonts w:hint="eastAsia" w:ascii="方正小标宋简体" w:hAnsi="方正小标宋简体" w:eastAsia="方正小标宋简体" w:cs="方正小标宋简体"/>
          <w:b w:val="0"/>
          <w:bCs w:val="0"/>
          <w:sz w:val="36"/>
          <w:szCs w:val="36"/>
          <w:lang w:val="en-US" w:eastAsia="zh-CN" w:bidi="zh-TW"/>
        </w:rPr>
        <w:t>武汉港东西湖区港区青峰作业区公用码头一期</w:t>
      </w:r>
    </w:p>
    <w:p w14:paraId="0951EA7B">
      <w:pPr>
        <w:spacing w:line="560" w:lineRule="exact"/>
        <w:jc w:val="center"/>
        <w:rPr>
          <w:rFonts w:hint="eastAsia" w:ascii="方正小标宋简体" w:hAnsi="方正小标宋简体" w:eastAsia="方正小标宋简体" w:cs="方正小标宋简体"/>
          <w:b w:val="0"/>
          <w:bCs w:val="0"/>
          <w:sz w:val="36"/>
          <w:szCs w:val="36"/>
          <w:lang w:val="en-US" w:eastAsia="zh-CN" w:bidi="zh-TW"/>
        </w:rPr>
      </w:pPr>
      <w:r>
        <w:rPr>
          <w:rFonts w:hint="eastAsia" w:ascii="方正小标宋简体" w:hAnsi="方正小标宋简体" w:eastAsia="方正小标宋简体" w:cs="方正小标宋简体"/>
          <w:b w:val="0"/>
          <w:bCs w:val="0"/>
          <w:sz w:val="36"/>
          <w:szCs w:val="36"/>
          <w:lang w:val="en-US" w:eastAsia="zh-CN" w:bidi="zh-TW"/>
        </w:rPr>
        <w:t>工程建设成本</w:t>
      </w:r>
      <w:r>
        <w:rPr>
          <w:rFonts w:hint="eastAsia" w:ascii="方正小标宋简体" w:hAnsi="方正小标宋简体" w:eastAsia="方正小标宋简体" w:cs="方正小标宋简体"/>
          <w:b w:val="0"/>
          <w:bCs w:val="0"/>
          <w:sz w:val="36"/>
          <w:szCs w:val="36"/>
          <w:lang w:eastAsia="zh-CN" w:bidi="zh-TW"/>
        </w:rPr>
        <w:t>项目</w:t>
      </w:r>
      <w:r>
        <w:rPr>
          <w:rFonts w:hint="eastAsia" w:ascii="方正小标宋简体" w:hAnsi="方正小标宋简体" w:eastAsia="方正小标宋简体" w:cs="方正小标宋简体"/>
          <w:b w:val="0"/>
          <w:bCs w:val="0"/>
          <w:sz w:val="36"/>
          <w:szCs w:val="36"/>
          <w:lang w:val="zh-CN" w:eastAsia="zh-CN" w:bidi="zh-TW"/>
        </w:rPr>
        <w:t>自评结果</w:t>
      </w:r>
    </w:p>
    <w:p w14:paraId="1DDC81BD">
      <w:pPr>
        <w:pStyle w:val="18"/>
        <w:tabs>
          <w:tab w:val="left" w:pos="1116"/>
        </w:tabs>
        <w:spacing w:line="560" w:lineRule="exact"/>
        <w:ind w:firstLine="3724" w:firstLineChars="1164"/>
        <w:jc w:val="both"/>
        <w:rPr>
          <w:rFonts w:ascii="楷体" w:hAnsi="楷体" w:eastAsia="楷体" w:cs="楷体"/>
          <w:sz w:val="32"/>
          <w:szCs w:val="32"/>
          <w:lang w:eastAsia="zh-CN"/>
        </w:rPr>
      </w:pPr>
      <w:r>
        <w:rPr>
          <w:rFonts w:hint="eastAsia" w:ascii="仿宋" w:hAnsi="仿宋" w:eastAsia="仿宋" w:cs="仿宋"/>
          <w:sz w:val="32"/>
          <w:szCs w:val="32"/>
          <w:lang w:eastAsia="zh-CN"/>
        </w:rPr>
        <w:t>（</w:t>
      </w:r>
      <w:r>
        <w:rPr>
          <w:rFonts w:hint="eastAsia" w:ascii="楷体" w:hAnsi="楷体" w:eastAsia="楷体" w:cs="楷体"/>
          <w:sz w:val="32"/>
          <w:szCs w:val="32"/>
          <w:lang w:eastAsia="zh-CN"/>
        </w:rPr>
        <w:t>缩略版）</w:t>
      </w:r>
    </w:p>
    <w:p w14:paraId="743DC62C">
      <w:pPr>
        <w:pStyle w:val="18"/>
        <w:tabs>
          <w:tab w:val="left" w:pos="1116"/>
        </w:tabs>
        <w:spacing w:line="560" w:lineRule="exact"/>
        <w:ind w:firstLine="3724" w:firstLineChars="1164"/>
        <w:jc w:val="both"/>
        <w:rPr>
          <w:rFonts w:ascii="楷体" w:hAnsi="楷体" w:eastAsia="楷体" w:cs="楷体"/>
          <w:sz w:val="32"/>
          <w:szCs w:val="32"/>
          <w:lang w:eastAsia="zh-CN"/>
        </w:rPr>
      </w:pPr>
    </w:p>
    <w:p w14:paraId="220F67FA">
      <w:pPr>
        <w:pStyle w:val="18"/>
        <w:spacing w:line="560" w:lineRule="exact"/>
        <w:ind w:firstLine="640" w:firstLineChars="200"/>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1 自评结论</w:t>
      </w:r>
    </w:p>
    <w:p w14:paraId="673E0FA6">
      <w:pPr>
        <w:pStyle w:val="18"/>
        <w:spacing w:line="560" w:lineRule="exact"/>
        <w:ind w:firstLine="640" w:firstLineChars="200"/>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1.1 自评得分</w:t>
      </w:r>
    </w:p>
    <w:p w14:paraId="4A237B5D">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根据项目绩效自评标准和对项目绩效目标完成情况的分析，武汉市东西湖区人民政府慈惠街道办事处（以下简称“慈惠街道办事处”）</w:t>
      </w:r>
      <w:r>
        <w:rPr>
          <w:rFonts w:hint="eastAsia" w:ascii="仿宋" w:hAnsi="仿宋" w:eastAsia="仿宋"/>
          <w:sz w:val="32"/>
          <w:szCs w:val="32"/>
          <w:lang w:val="en-US" w:eastAsia="zh-CN"/>
        </w:rPr>
        <w:t>武汉港东西湖区港区青峰作业区公用码头一期工程建设成本</w:t>
      </w:r>
      <w:r>
        <w:rPr>
          <w:rFonts w:hint="eastAsia" w:ascii="仿宋" w:hAnsi="仿宋" w:eastAsia="仿宋"/>
          <w:sz w:val="32"/>
          <w:szCs w:val="32"/>
        </w:rPr>
        <w:t>项目</w:t>
      </w:r>
      <w:r>
        <w:rPr>
          <w:rFonts w:hint="eastAsia" w:ascii="仿宋" w:hAnsi="仿宋" w:eastAsia="仿宋" w:cs="仿宋"/>
          <w:sz w:val="32"/>
          <w:szCs w:val="32"/>
          <w:lang w:val="en-US" w:eastAsia="zh-CN"/>
        </w:rPr>
        <w:t>（以下简称“项目”）自评得分为92分，绩效自评等级划分为“优”。</w:t>
      </w:r>
    </w:p>
    <w:tbl>
      <w:tblPr>
        <w:tblStyle w:val="8"/>
        <w:tblW w:w="4801" w:type="pct"/>
        <w:tblInd w:w="92" w:type="dxa"/>
        <w:tblLayout w:type="autofit"/>
        <w:tblCellMar>
          <w:top w:w="0" w:type="dxa"/>
          <w:left w:w="108" w:type="dxa"/>
          <w:bottom w:w="0" w:type="dxa"/>
          <w:right w:w="108" w:type="dxa"/>
        </w:tblCellMar>
      </w:tblPr>
      <w:tblGrid>
        <w:gridCol w:w="2081"/>
        <w:gridCol w:w="1654"/>
        <w:gridCol w:w="1654"/>
        <w:gridCol w:w="1654"/>
        <w:gridCol w:w="1657"/>
      </w:tblGrid>
      <w:tr w14:paraId="33AE8038">
        <w:tblPrEx>
          <w:tblCellMar>
            <w:top w:w="0" w:type="dxa"/>
            <w:left w:w="108" w:type="dxa"/>
            <w:bottom w:w="0" w:type="dxa"/>
            <w:right w:w="108" w:type="dxa"/>
          </w:tblCellMar>
        </w:tblPrEx>
        <w:trPr>
          <w:trHeight w:val="398" w:hRule="atLeast"/>
        </w:trPr>
        <w:tc>
          <w:tcPr>
            <w:tcW w:w="1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49159">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自评项目</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911B">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权重</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528B5">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评级分值</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4DAD">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本项得分</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4ECCD">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得分率</w:t>
            </w:r>
          </w:p>
        </w:tc>
      </w:tr>
      <w:tr w14:paraId="4FFD321C">
        <w:tblPrEx>
          <w:tblCellMar>
            <w:top w:w="0" w:type="dxa"/>
            <w:left w:w="108" w:type="dxa"/>
            <w:bottom w:w="0" w:type="dxa"/>
            <w:right w:w="108" w:type="dxa"/>
          </w:tblCellMar>
        </w:tblPrEx>
        <w:trPr>
          <w:trHeight w:val="398" w:hRule="atLeast"/>
        </w:trPr>
        <w:tc>
          <w:tcPr>
            <w:tcW w:w="1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FCCD">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预算执行情况</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17D09">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B416">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B71F">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20</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F97B0">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100</w:t>
            </w:r>
            <w:r>
              <w:rPr>
                <w:rFonts w:hint="eastAsia" w:ascii="仿宋" w:hAnsi="仿宋" w:eastAsia="仿宋" w:cs="仿宋"/>
                <w:b w:val="0"/>
                <w:bCs w:val="0"/>
                <w:sz w:val="24"/>
                <w:szCs w:val="24"/>
                <w:lang w:eastAsia="zh-CN"/>
              </w:rPr>
              <w:t>%</w:t>
            </w:r>
          </w:p>
        </w:tc>
      </w:tr>
      <w:tr w14:paraId="63765D50">
        <w:tblPrEx>
          <w:tblCellMar>
            <w:top w:w="0" w:type="dxa"/>
            <w:left w:w="108" w:type="dxa"/>
            <w:bottom w:w="0" w:type="dxa"/>
            <w:right w:w="108" w:type="dxa"/>
          </w:tblCellMar>
        </w:tblPrEx>
        <w:trPr>
          <w:trHeight w:val="398" w:hRule="atLeast"/>
        </w:trPr>
        <w:tc>
          <w:tcPr>
            <w:tcW w:w="1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165CC">
            <w:pPr>
              <w:widowControl/>
              <w:spacing w:line="560" w:lineRule="exact"/>
              <w:jc w:val="center"/>
              <w:textAlignment w:val="center"/>
              <w:rPr>
                <w:rFonts w:hint="default" w:ascii="仿宋" w:hAnsi="仿宋" w:eastAsia="仿宋" w:cs="仿宋"/>
                <w:b w:val="0"/>
                <w:bCs w:val="0"/>
                <w:sz w:val="24"/>
                <w:szCs w:val="24"/>
                <w:lang w:val="en-US" w:eastAsia="zh-CN" w:bidi="ar"/>
              </w:rPr>
            </w:pPr>
            <w:r>
              <w:rPr>
                <w:rFonts w:hint="eastAsia" w:ascii="仿宋" w:hAnsi="仿宋" w:eastAsia="仿宋" w:cs="仿宋"/>
                <w:b w:val="0"/>
                <w:bCs w:val="0"/>
                <w:sz w:val="24"/>
                <w:szCs w:val="24"/>
                <w:lang w:val="en-US" w:eastAsia="zh-CN" w:bidi="ar"/>
              </w:rPr>
              <w:t>项目成本</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7746">
            <w:pPr>
              <w:widowControl/>
              <w:spacing w:line="560" w:lineRule="exact"/>
              <w:jc w:val="center"/>
              <w:textAlignment w:val="center"/>
              <w:rPr>
                <w:rFonts w:hint="eastAsia" w:ascii="仿宋" w:hAnsi="仿宋" w:eastAsia="仿宋" w:cs="仿宋"/>
                <w:b w:val="0"/>
                <w:bCs w:val="0"/>
                <w:sz w:val="24"/>
                <w:szCs w:val="24"/>
                <w:lang w:eastAsia="zh-CN" w:bidi="ar"/>
              </w:rPr>
            </w:pPr>
            <w:r>
              <w:rPr>
                <w:rFonts w:hint="eastAsia" w:ascii="仿宋" w:hAnsi="仿宋" w:eastAsia="仿宋" w:cs="仿宋"/>
                <w:b w:val="0"/>
                <w:bCs w:val="0"/>
                <w:sz w:val="24"/>
                <w:szCs w:val="24"/>
                <w:lang w:val="en-US" w:eastAsia="zh-CN" w:bidi="ar"/>
              </w:rPr>
              <w:t>2</w:t>
            </w:r>
            <w:r>
              <w:rPr>
                <w:rFonts w:hint="eastAsia" w:ascii="仿宋" w:hAnsi="仿宋" w:eastAsia="仿宋" w:cs="仿宋"/>
                <w:b w:val="0"/>
                <w:bCs w:val="0"/>
                <w:sz w:val="24"/>
                <w:szCs w:val="24"/>
                <w:lang w:eastAsia="zh-CN" w:bidi="ar"/>
              </w:rPr>
              <w:t>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C032">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44E21">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20</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C33A5">
            <w:pPr>
              <w:widowControl/>
              <w:spacing w:line="560" w:lineRule="exact"/>
              <w:jc w:val="center"/>
              <w:textAlignment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100</w:t>
            </w:r>
            <w:r>
              <w:rPr>
                <w:rFonts w:hint="eastAsia" w:ascii="仿宋" w:hAnsi="仿宋" w:eastAsia="仿宋" w:cs="仿宋"/>
                <w:b w:val="0"/>
                <w:bCs w:val="0"/>
                <w:sz w:val="24"/>
                <w:szCs w:val="24"/>
                <w:lang w:eastAsia="zh-CN"/>
              </w:rPr>
              <w:t>%</w:t>
            </w:r>
          </w:p>
        </w:tc>
      </w:tr>
      <w:tr w14:paraId="20715BC1">
        <w:tblPrEx>
          <w:tblCellMar>
            <w:top w:w="0" w:type="dxa"/>
            <w:left w:w="108" w:type="dxa"/>
            <w:bottom w:w="0" w:type="dxa"/>
            <w:right w:w="108" w:type="dxa"/>
          </w:tblCellMar>
        </w:tblPrEx>
        <w:trPr>
          <w:trHeight w:val="398" w:hRule="atLeast"/>
        </w:trPr>
        <w:tc>
          <w:tcPr>
            <w:tcW w:w="1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3F57">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项目产出</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5523D">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bidi="ar"/>
              </w:rPr>
              <w:t>2</w:t>
            </w:r>
            <w:r>
              <w:rPr>
                <w:rFonts w:hint="eastAsia" w:ascii="仿宋" w:hAnsi="仿宋" w:eastAsia="仿宋" w:cs="仿宋"/>
                <w:b w:val="0"/>
                <w:bCs w:val="0"/>
                <w:sz w:val="24"/>
                <w:szCs w:val="24"/>
                <w:lang w:eastAsia="zh-CN" w:bidi="ar"/>
              </w:rPr>
              <w:t>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D0427">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31AD">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20</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7B0F8">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100</w:t>
            </w:r>
            <w:r>
              <w:rPr>
                <w:rFonts w:hint="eastAsia" w:ascii="仿宋" w:hAnsi="仿宋" w:eastAsia="仿宋" w:cs="仿宋"/>
                <w:b w:val="0"/>
                <w:bCs w:val="0"/>
                <w:sz w:val="24"/>
                <w:szCs w:val="24"/>
                <w:lang w:eastAsia="zh-CN"/>
              </w:rPr>
              <w:t>%</w:t>
            </w:r>
          </w:p>
        </w:tc>
      </w:tr>
      <w:tr w14:paraId="62A69493">
        <w:tblPrEx>
          <w:tblCellMar>
            <w:top w:w="0" w:type="dxa"/>
            <w:left w:w="108" w:type="dxa"/>
            <w:bottom w:w="0" w:type="dxa"/>
            <w:right w:w="108" w:type="dxa"/>
          </w:tblCellMar>
        </w:tblPrEx>
        <w:trPr>
          <w:trHeight w:val="398" w:hRule="atLeast"/>
        </w:trPr>
        <w:tc>
          <w:tcPr>
            <w:tcW w:w="1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7511F">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项目效益</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6A40">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30%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DA5E">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30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A536B">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2</w:t>
            </w:r>
            <w:r>
              <w:rPr>
                <w:rFonts w:hint="eastAsia" w:ascii="仿宋" w:hAnsi="仿宋" w:eastAsia="仿宋" w:cs="仿宋"/>
                <w:b w:val="0"/>
                <w:bCs w:val="0"/>
                <w:sz w:val="24"/>
                <w:szCs w:val="24"/>
                <w:lang w:val="en-US" w:eastAsia="zh-CN"/>
              </w:rPr>
              <w:t>4</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28A8">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80</w:t>
            </w:r>
            <w:r>
              <w:rPr>
                <w:rFonts w:hint="eastAsia" w:ascii="仿宋" w:hAnsi="仿宋" w:eastAsia="仿宋" w:cs="仿宋"/>
                <w:b w:val="0"/>
                <w:bCs w:val="0"/>
                <w:sz w:val="24"/>
                <w:szCs w:val="24"/>
                <w:lang w:eastAsia="zh-CN"/>
              </w:rPr>
              <w:t>%</w:t>
            </w:r>
          </w:p>
        </w:tc>
      </w:tr>
      <w:tr w14:paraId="77C1DE37">
        <w:tblPrEx>
          <w:tblCellMar>
            <w:top w:w="0" w:type="dxa"/>
            <w:left w:w="108" w:type="dxa"/>
            <w:bottom w:w="0" w:type="dxa"/>
            <w:right w:w="108" w:type="dxa"/>
          </w:tblCellMar>
        </w:tblPrEx>
        <w:trPr>
          <w:trHeight w:val="398" w:hRule="atLeast"/>
        </w:trPr>
        <w:tc>
          <w:tcPr>
            <w:tcW w:w="1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3A1A1">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项目满意度</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C912E">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10%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48F6B">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A6280">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8</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9703F">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lang w:eastAsia="zh-CN"/>
              </w:rPr>
              <w:t>0%</w:t>
            </w:r>
          </w:p>
        </w:tc>
      </w:tr>
      <w:tr w14:paraId="4009D36D">
        <w:tblPrEx>
          <w:tblCellMar>
            <w:top w:w="0" w:type="dxa"/>
            <w:left w:w="108" w:type="dxa"/>
            <w:bottom w:w="0" w:type="dxa"/>
            <w:right w:w="108" w:type="dxa"/>
          </w:tblCellMar>
        </w:tblPrEx>
        <w:trPr>
          <w:trHeight w:val="408" w:hRule="atLeast"/>
        </w:trPr>
        <w:tc>
          <w:tcPr>
            <w:tcW w:w="1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D73DB">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综合绩效</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9A37">
            <w:pPr>
              <w:widowControl/>
              <w:spacing w:line="56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100%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EB170">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100</w:t>
            </w:r>
          </w:p>
        </w:tc>
        <w:tc>
          <w:tcPr>
            <w:tcW w:w="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CFDC2">
            <w:pPr>
              <w:widowControl/>
              <w:spacing w:line="560" w:lineRule="exact"/>
              <w:jc w:val="center"/>
              <w:textAlignment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92</w:t>
            </w:r>
          </w:p>
        </w:tc>
        <w:tc>
          <w:tcPr>
            <w:tcW w:w="9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B5937">
            <w:pPr>
              <w:widowControl/>
              <w:spacing w:line="56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92</w:t>
            </w:r>
            <w:r>
              <w:rPr>
                <w:rFonts w:hint="eastAsia" w:ascii="仿宋" w:hAnsi="仿宋" w:eastAsia="仿宋" w:cs="仿宋"/>
                <w:b w:val="0"/>
                <w:bCs w:val="0"/>
                <w:sz w:val="24"/>
                <w:szCs w:val="24"/>
                <w:lang w:eastAsia="zh-CN"/>
              </w:rPr>
              <w:t>%</w:t>
            </w:r>
          </w:p>
        </w:tc>
      </w:tr>
    </w:tbl>
    <w:p w14:paraId="11B62B7E">
      <w:pPr>
        <w:pStyle w:val="18"/>
        <w:spacing w:line="560" w:lineRule="exact"/>
        <w:ind w:firstLine="640" w:firstLineChars="200"/>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1.2 绩效目标完成情况</w:t>
      </w:r>
    </w:p>
    <w:p w14:paraId="63309171">
      <w:pPr>
        <w:pStyle w:val="18"/>
        <w:spacing w:line="560" w:lineRule="exact"/>
        <w:ind w:firstLine="640" w:firstLineChars="200"/>
        <w:rPr>
          <w:rFonts w:hint="eastAsia" w:ascii="楷体" w:hAnsi="楷体" w:eastAsia="楷体" w:cs="楷体"/>
          <w:sz w:val="32"/>
          <w:szCs w:val="32"/>
          <w:lang w:val="en-US" w:eastAsia="zh-CN"/>
        </w:rPr>
      </w:pPr>
      <w:bookmarkStart w:id="0" w:name="bookmark44"/>
      <w:bookmarkEnd w:id="0"/>
      <w:r>
        <w:rPr>
          <w:rFonts w:hint="eastAsia" w:ascii="楷体" w:hAnsi="楷体" w:eastAsia="楷体" w:cs="楷体"/>
          <w:sz w:val="32"/>
          <w:szCs w:val="32"/>
          <w:lang w:val="en-US" w:eastAsia="zh-CN"/>
        </w:rPr>
        <w:t>1.2.1 执行率情况</w:t>
      </w:r>
    </w:p>
    <w:p w14:paraId="19ACB0C9">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
          <w:sz w:val="32"/>
          <w:szCs w:val="32"/>
          <w:lang w:val="en-US" w:eastAsia="zh-CN"/>
        </w:rPr>
      </w:pPr>
      <w:r>
        <w:rPr>
          <w:rFonts w:hint="eastAsia" w:ascii="仿宋" w:hAnsi="仿宋" w:eastAsia="仿宋" w:cs="仿宋"/>
          <w:sz w:val="32"/>
          <w:szCs w:val="32"/>
          <w:lang w:val="en-US" w:eastAsia="zh-CN"/>
        </w:rPr>
        <w:t>2024年项目申报预算资金2,109.84万元，实际支出执行数</w:t>
      </w:r>
      <w:bookmarkStart w:id="1" w:name="_Hlk103609360"/>
      <w:r>
        <w:rPr>
          <w:rFonts w:hint="eastAsia" w:ascii="仿宋" w:hAnsi="仿宋" w:eastAsia="仿宋" w:cs="仿宋"/>
          <w:sz w:val="32"/>
          <w:szCs w:val="32"/>
          <w:lang w:val="en-US" w:eastAsia="zh-CN"/>
        </w:rPr>
        <w:t>2,109.84万元，</w:t>
      </w:r>
      <w:bookmarkEnd w:id="1"/>
      <w:r>
        <w:rPr>
          <w:rFonts w:hint="eastAsia" w:ascii="仿宋" w:hAnsi="仿宋" w:eastAsia="仿宋" w:cs="仿宋"/>
          <w:sz w:val="32"/>
          <w:szCs w:val="32"/>
          <w:lang w:val="en-US" w:eastAsia="zh-CN"/>
        </w:rPr>
        <w:t>预算执行率100%。</w:t>
      </w:r>
    </w:p>
    <w:p w14:paraId="4C36E24B">
      <w:pPr>
        <w:pStyle w:val="18"/>
        <w:spacing w:line="560" w:lineRule="exact"/>
        <w:ind w:firstLine="640" w:firstLineChars="200"/>
        <w:rPr>
          <w:rFonts w:hint="eastAsia" w:ascii="楷体" w:hAnsi="楷体" w:eastAsia="楷体" w:cs="楷体"/>
          <w:sz w:val="32"/>
          <w:szCs w:val="32"/>
          <w:lang w:val="en-US" w:eastAsia="zh-CN"/>
        </w:rPr>
      </w:pPr>
      <w:bookmarkStart w:id="2" w:name="bookmark45"/>
      <w:bookmarkEnd w:id="2"/>
      <w:r>
        <w:rPr>
          <w:rFonts w:hint="eastAsia" w:ascii="楷体" w:hAnsi="楷体" w:eastAsia="楷体" w:cs="楷体"/>
          <w:sz w:val="32"/>
          <w:szCs w:val="32"/>
          <w:lang w:val="en-US" w:eastAsia="zh-CN"/>
        </w:rPr>
        <w:t>1.2.2 完成的绩效目标</w:t>
      </w:r>
    </w:p>
    <w:p w14:paraId="5C89DF2C">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
          <w:sz w:val="32"/>
          <w:szCs w:val="32"/>
          <w:lang w:val="en-US" w:eastAsia="zh-CN"/>
        </w:rPr>
      </w:pPr>
      <w:r>
        <w:rPr>
          <w:rFonts w:hint="eastAsia" w:ascii="仿宋" w:hAnsi="仿宋" w:eastAsia="仿宋" w:cs="仿宋"/>
          <w:sz w:val="32"/>
          <w:szCs w:val="32"/>
          <w:lang w:val="en-US" w:eastAsia="zh-CN"/>
        </w:rPr>
        <w:t>项目共设置7个绩效指标，完成4个绩效指标。</w:t>
      </w:r>
    </w:p>
    <w:p w14:paraId="35FDB24C">
      <w:pPr>
        <w:pStyle w:val="18"/>
        <w:spacing w:line="560" w:lineRule="exact"/>
        <w:ind w:firstLine="640" w:firstLineChars="200"/>
        <w:rPr>
          <w:rFonts w:hint="eastAsia" w:ascii="楷体" w:hAnsi="楷体" w:eastAsia="楷体" w:cs="楷体"/>
          <w:sz w:val="32"/>
          <w:szCs w:val="32"/>
          <w:lang w:val="en-US" w:eastAsia="zh-CN"/>
        </w:rPr>
      </w:pPr>
      <w:bookmarkStart w:id="3" w:name="bookmark46"/>
      <w:bookmarkEnd w:id="3"/>
      <w:r>
        <w:rPr>
          <w:rFonts w:hint="eastAsia" w:ascii="楷体" w:hAnsi="楷体" w:eastAsia="楷体" w:cs="楷体"/>
          <w:sz w:val="32"/>
          <w:szCs w:val="32"/>
          <w:lang w:val="en-US" w:eastAsia="zh-CN"/>
        </w:rPr>
        <w:t>1.2.3 未完成的绩效目标</w:t>
      </w:r>
    </w:p>
    <w:p w14:paraId="1CCAF38F">
      <w:pPr>
        <w:pStyle w:val="18"/>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bookmarkStart w:id="4" w:name="_Hlk101707364"/>
      <w:r>
        <w:rPr>
          <w:rFonts w:hint="eastAsia" w:ascii="楷体" w:hAnsi="楷体" w:eastAsia="楷体" w:cs="楷体"/>
          <w:sz w:val="32"/>
          <w:szCs w:val="32"/>
          <w:lang w:val="en-US" w:eastAsia="zh-CN"/>
        </w:rPr>
        <w:t>1.2.3 1 效益</w:t>
      </w:r>
      <w:r>
        <w:rPr>
          <w:rFonts w:hint="eastAsia" w:ascii="仿宋" w:hAnsi="仿宋" w:eastAsia="仿宋" w:cs="仿宋"/>
          <w:sz w:val="32"/>
          <w:szCs w:val="32"/>
          <w:lang w:val="en-US" w:eastAsia="zh-CN"/>
        </w:rPr>
        <w:t>指标：</w:t>
      </w:r>
    </w:p>
    <w:p w14:paraId="516B5548">
      <w:pPr>
        <w:pStyle w:val="18"/>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“服务项目建设”“对推动各项工作顺利进行的影响程度”均无佐证材料，按设定分值的80%计分。</w:t>
      </w:r>
    </w:p>
    <w:p w14:paraId="5EF61384">
      <w:pPr>
        <w:pStyle w:val="18"/>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1.2.3 2 满意度</w:t>
      </w:r>
      <w:r>
        <w:rPr>
          <w:rFonts w:hint="eastAsia" w:ascii="仿宋" w:hAnsi="仿宋" w:eastAsia="仿宋" w:cs="仿宋"/>
          <w:sz w:val="32"/>
          <w:szCs w:val="32"/>
          <w:lang w:val="en-US" w:eastAsia="zh-CN"/>
        </w:rPr>
        <w:t>指标：</w:t>
      </w:r>
    </w:p>
    <w:p w14:paraId="27626333">
      <w:pPr>
        <w:pStyle w:val="18"/>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
          <w:sz w:val="32"/>
          <w:szCs w:val="32"/>
          <w:lang w:val="en-US" w:eastAsia="zh-CN"/>
        </w:rPr>
      </w:pPr>
      <w:r>
        <w:rPr>
          <w:rFonts w:hint="eastAsia" w:ascii="仿宋" w:hAnsi="仿宋" w:eastAsia="仿宋" w:cs="仿宋"/>
          <w:sz w:val="32"/>
          <w:szCs w:val="32"/>
          <w:lang w:val="en-US" w:eastAsia="zh-CN"/>
        </w:rPr>
        <w:t>“企业满意度”无佐证材料，按设定分值的80%计分。</w:t>
      </w:r>
    </w:p>
    <w:bookmarkEnd w:id="4"/>
    <w:p w14:paraId="0CA5B5A1">
      <w:pPr>
        <w:pStyle w:val="18"/>
        <w:spacing w:line="560" w:lineRule="exact"/>
        <w:ind w:firstLine="640" w:firstLineChars="200"/>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1.3 存在的问题和原因</w:t>
      </w:r>
    </w:p>
    <w:p w14:paraId="0A5B9DEE">
      <w:pPr>
        <w:pStyle w:val="18"/>
        <w:spacing w:line="560" w:lineRule="exact"/>
        <w:ind w:firstLine="640" w:firstLineChars="200"/>
        <w:outlineLvl w:val="2"/>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1.3.1 上年度绩效自评结果应用情况</w:t>
      </w:r>
    </w:p>
    <w:p w14:paraId="6B2AE2DE">
      <w:pPr>
        <w:pStyle w:val="18"/>
        <w:keepNext w:val="0"/>
        <w:keepLines w:val="0"/>
        <w:pageBreakBefore w:val="0"/>
        <w:widowControl w:val="0"/>
        <w:numPr>
          <w:ilvl w:val="0"/>
          <w:numId w:val="0"/>
        </w:numPr>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bidi="zh-TW"/>
        </w:rPr>
        <w:t>未提供上年度绩效自评结果应用情况资料。</w:t>
      </w:r>
    </w:p>
    <w:p w14:paraId="03F61CA8">
      <w:pPr>
        <w:pStyle w:val="18"/>
        <w:spacing w:line="560" w:lineRule="exact"/>
        <w:ind w:firstLine="640" w:firstLineChars="200"/>
        <w:outlineLvl w:val="2"/>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1.3.2 本年度绩效存在的问题和原因</w:t>
      </w:r>
    </w:p>
    <w:p w14:paraId="61D7AC7F">
      <w:pPr>
        <w:pStyle w:val="18"/>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jc w:val="both"/>
        <w:textAlignment w:val="auto"/>
        <w:outlineLvl w:val="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指标设置不合理。效益指标中的经济效益指标设定三级指标“服务项目建设”，目标值“合格”。建议修改三级指标为“有利于港口资源整合，带动区域发展”，目标值为“资源整合”。</w:t>
      </w:r>
    </w:p>
    <w:p w14:paraId="17CCD952">
      <w:pPr>
        <w:pStyle w:val="18"/>
        <w:spacing w:line="560" w:lineRule="exact"/>
        <w:ind w:firstLine="640" w:firstLineChars="200"/>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1.4 下一步拟改进措施</w:t>
      </w:r>
    </w:p>
    <w:p w14:paraId="5F01481F">
      <w:pPr>
        <w:pStyle w:val="18"/>
        <w:spacing w:line="560" w:lineRule="exact"/>
        <w:ind w:firstLine="640" w:firstLineChars="200"/>
        <w:outlineLvl w:val="2"/>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1.4.1 项目整改和绩效目标调整完善方面</w:t>
      </w:r>
    </w:p>
    <w:p w14:paraId="7F96AAA2">
      <w:pPr>
        <w:pStyle w:val="18"/>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3"/>
        <w:rPr>
          <w:rFonts w:hint="eastAsia" w:ascii="仿宋" w:hAnsi="仿宋" w:eastAsia="仿宋" w:cs="仿宋"/>
          <w:sz w:val="32"/>
          <w:szCs w:val="32"/>
          <w:lang w:val="en-US" w:eastAsia="zh-CN"/>
        </w:rPr>
      </w:pPr>
      <w:bookmarkStart w:id="5" w:name="bookmark50"/>
      <w:bookmarkEnd w:id="5"/>
      <w:bookmarkStart w:id="6" w:name="bookmark49"/>
      <w:bookmarkEnd w:id="6"/>
      <w:r>
        <w:rPr>
          <w:rFonts w:hint="eastAsia" w:ascii="楷体" w:hAnsi="楷体" w:eastAsia="楷体" w:cs="楷体"/>
          <w:sz w:val="32"/>
          <w:szCs w:val="32"/>
          <w:lang w:val="en-US" w:eastAsia="zh-CN"/>
        </w:rPr>
        <w:t>1.4.1.1</w:t>
      </w:r>
      <w:r>
        <w:rPr>
          <w:rFonts w:hint="eastAsia" w:ascii="仿宋" w:hAnsi="仿宋" w:eastAsia="仿宋" w:cs="仿宋"/>
          <w:sz w:val="32"/>
          <w:szCs w:val="32"/>
          <w:lang w:val="en-US" w:eastAsia="zh-CN"/>
        </w:rPr>
        <w:t>优化指标体系，合理确定目标值。</w:t>
      </w:r>
      <w:r>
        <w:rPr>
          <w:rFonts w:hint="eastAsia" w:ascii="仿宋" w:hAnsi="仿宋" w:eastAsia="仿宋" w:cs="仿宋"/>
          <w:color w:val="000000"/>
          <w:spacing w:val="0"/>
          <w:w w:val="100"/>
          <w:position w:val="0"/>
          <w:sz w:val="32"/>
          <w:szCs w:val="32"/>
          <w:lang w:val="en-US" w:eastAsia="zh-CN"/>
        </w:rPr>
        <w:t>进一步优化和完善指标体系，并加强绩效指标的动态管理。应紧贴年度工作计划和要点，制定科学合理的绩效目标和年度指标值，在项目实施的过程中，对绩效指标实行动态管理，科学，合理确定目标值。</w:t>
      </w:r>
    </w:p>
    <w:p w14:paraId="4CCD06F8">
      <w:pPr>
        <w:pStyle w:val="18"/>
        <w:spacing w:line="560" w:lineRule="exact"/>
        <w:ind w:firstLine="640" w:firstLineChars="200"/>
        <w:outlineLvl w:val="2"/>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1.4.2 拟与预算安排相结合情况</w:t>
      </w:r>
    </w:p>
    <w:p w14:paraId="2E603501">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
          <w:sz w:val="32"/>
          <w:szCs w:val="32"/>
          <w:lang w:val="en-US" w:eastAsia="zh-CN"/>
        </w:rPr>
      </w:pPr>
      <w:r>
        <w:rPr>
          <w:rFonts w:hint="eastAsia" w:ascii="仿宋" w:hAnsi="仿宋" w:eastAsia="仿宋" w:cs="仿宋"/>
          <w:sz w:val="32"/>
          <w:szCs w:val="32"/>
          <w:lang w:val="en-US" w:eastAsia="zh-CN"/>
        </w:rPr>
        <w:t>绩效自评结果拟作为</w:t>
      </w:r>
      <w:r>
        <w:rPr>
          <w:rFonts w:ascii="仿宋" w:hAnsi="仿宋" w:eastAsia="仿宋" w:cs="仿宋"/>
          <w:sz w:val="32"/>
          <w:szCs w:val="32"/>
          <w:lang w:val="en-US" w:eastAsia="zh-CN"/>
        </w:rPr>
        <w:t>202</w:t>
      </w:r>
      <w:r>
        <w:rPr>
          <w:rFonts w:hint="eastAsia" w:ascii="仿宋" w:hAnsi="仿宋" w:eastAsia="仿宋" w:cs="仿宋"/>
          <w:sz w:val="32"/>
          <w:szCs w:val="32"/>
          <w:lang w:val="en-US" w:eastAsia="zh-CN"/>
        </w:rPr>
        <w:t>5年度单位预算编制和财政资金安排的重要依据。</w:t>
      </w:r>
    </w:p>
    <w:p w14:paraId="384A41A6">
      <w:pPr>
        <w:pStyle w:val="18"/>
        <w:tabs>
          <w:tab w:val="left" w:pos="1418"/>
          <w:tab w:val="left" w:pos="7216"/>
          <w:tab w:val="left" w:pos="7302"/>
        </w:tabs>
        <w:spacing w:line="560" w:lineRule="exact"/>
        <w:ind w:firstLine="640" w:firstLineChars="200"/>
        <w:jc w:val="both"/>
        <w:rPr>
          <w:rFonts w:ascii="仿宋" w:hAnsi="仿宋" w:eastAsia="仿宋" w:cs="仿宋"/>
          <w:sz w:val="32"/>
          <w:szCs w:val="32"/>
          <w:lang w:val="en-US" w:eastAsia="zh-CN"/>
        </w:rPr>
      </w:pPr>
      <w:r>
        <w:rPr>
          <w:rFonts w:hint="eastAsia" w:ascii="仿宋" w:hAnsi="仿宋" w:eastAsia="仿宋" w:cs="仿宋"/>
          <w:sz w:val="32"/>
          <w:szCs w:val="32"/>
          <w:lang w:val="en-US" w:eastAsia="zh-CN"/>
        </w:rPr>
        <w:t>附件：</w:t>
      </w:r>
      <w:bookmarkStart w:id="7" w:name="_Hlk103267187"/>
      <w:r>
        <w:rPr>
          <w:rFonts w:hint="eastAsia" w:ascii="仿宋" w:hAnsi="仿宋" w:eastAsia="仿宋" w:cs="仿宋"/>
          <w:sz w:val="32"/>
          <w:szCs w:val="32"/>
          <w:lang w:val="en-US" w:eastAsia="zh-CN"/>
        </w:rPr>
        <w:t>2024年武汉港东西湖区港区青峰作业区公用码头一期工程建设成本</w:t>
      </w:r>
      <w:r>
        <w:rPr>
          <w:rFonts w:hint="eastAsia" w:ascii="仿宋" w:hAnsi="仿宋" w:eastAsia="仿宋" w:cs="仿宋"/>
          <w:sz w:val="32"/>
          <w:szCs w:val="32"/>
          <w:lang w:eastAsia="zh-CN"/>
        </w:rPr>
        <w:t>项目</w:t>
      </w:r>
      <w:bookmarkEnd w:id="7"/>
      <w:r>
        <w:rPr>
          <w:rFonts w:hint="eastAsia" w:ascii="仿宋" w:hAnsi="仿宋" w:eastAsia="仿宋" w:cs="仿宋"/>
          <w:sz w:val="32"/>
          <w:szCs w:val="32"/>
          <w:lang w:val="en-US" w:eastAsia="zh-CN"/>
        </w:rPr>
        <w:t>绩效自评表（附后）</w:t>
      </w:r>
    </w:p>
    <w:p w14:paraId="02C7FA5D">
      <w:pPr>
        <w:pStyle w:val="18"/>
        <w:spacing w:line="560" w:lineRule="exact"/>
        <w:ind w:firstLine="640" w:firstLineChars="200"/>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 佐证材料</w:t>
      </w:r>
    </w:p>
    <w:p w14:paraId="5BF3A987">
      <w:pPr>
        <w:pStyle w:val="18"/>
        <w:spacing w:line="560" w:lineRule="exact"/>
        <w:ind w:firstLine="640" w:firstLineChars="200"/>
        <w:outlineLvl w:val="1"/>
        <w:rPr>
          <w:rFonts w:hint="eastAsia" w:ascii="楷体" w:hAnsi="楷体" w:eastAsia="楷体" w:cs="楷体"/>
          <w:sz w:val="32"/>
          <w:szCs w:val="32"/>
          <w:lang w:val="zh-TW" w:eastAsia="zh-TW"/>
        </w:rPr>
      </w:pPr>
      <w:r>
        <w:rPr>
          <w:rFonts w:hint="eastAsia" w:ascii="楷体" w:hAnsi="楷体" w:eastAsia="楷体" w:cs="楷体"/>
          <w:sz w:val="32"/>
          <w:szCs w:val="32"/>
          <w:lang w:val="en-US" w:eastAsia="zh-CN"/>
        </w:rPr>
        <w:t xml:space="preserve">2.1 </w:t>
      </w:r>
      <w:r>
        <w:rPr>
          <w:rFonts w:hint="eastAsia" w:ascii="楷体" w:hAnsi="楷体" w:eastAsia="楷体" w:cs="楷体"/>
          <w:sz w:val="32"/>
          <w:szCs w:val="32"/>
          <w:lang w:val="zh-TW" w:eastAsia="zh-TW"/>
        </w:rPr>
        <w:t>基本情况</w:t>
      </w:r>
    </w:p>
    <w:p w14:paraId="4A5CE869">
      <w:pPr>
        <w:pStyle w:val="18"/>
        <w:spacing w:line="560" w:lineRule="exact"/>
        <w:ind w:firstLine="640" w:firstLineChars="200"/>
        <w:outlineLvl w:val="2"/>
        <w:rPr>
          <w:rFonts w:hint="eastAsia" w:ascii="楷体" w:hAnsi="楷体" w:eastAsia="楷体" w:cs="楷体"/>
          <w:sz w:val="32"/>
          <w:szCs w:val="32"/>
          <w:lang w:val="zh-TW" w:eastAsia="zh-CN"/>
        </w:rPr>
      </w:pPr>
      <w:bookmarkStart w:id="8" w:name="bookmark53"/>
      <w:bookmarkEnd w:id="8"/>
      <w:bookmarkStart w:id="9" w:name="bookmark52"/>
      <w:bookmarkEnd w:id="9"/>
      <w:r>
        <w:rPr>
          <w:rFonts w:hint="eastAsia" w:ascii="楷体" w:hAnsi="楷体" w:eastAsia="楷体" w:cs="楷体"/>
          <w:sz w:val="32"/>
          <w:szCs w:val="32"/>
          <w:lang w:val="en-US" w:eastAsia="zh-CN"/>
        </w:rPr>
        <w:t xml:space="preserve">2.1.1 </w:t>
      </w:r>
      <w:r>
        <w:rPr>
          <w:rFonts w:hint="eastAsia" w:ascii="楷体" w:hAnsi="楷体" w:eastAsia="楷体" w:cs="楷体"/>
          <w:sz w:val="32"/>
          <w:szCs w:val="32"/>
          <w:lang w:val="zh-TW" w:eastAsia="zh-CN"/>
        </w:rPr>
        <w:t>项目立项的目的和年度绩效目标</w:t>
      </w:r>
    </w:p>
    <w:p w14:paraId="2CB968F8">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 w:hAnsi="仿宋" w:eastAsia="仿宋"/>
          <w:color w:val="000000" w:themeColor="text1"/>
          <w:sz w:val="32"/>
          <w:szCs w:val="32"/>
          <w:highlight w:val="none"/>
          <w:lang w:val="en-US"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为贯彻落实湖北省委、省政府关于全省港口资源整合的决策部署，</w:t>
      </w:r>
      <w:r>
        <w:rPr>
          <w:rFonts w:hint="eastAsia" w:ascii="仿宋" w:hAnsi="仿宋" w:eastAsia="仿宋"/>
          <w:color w:val="000000" w:themeColor="text1"/>
          <w:sz w:val="32"/>
          <w:szCs w:val="32"/>
          <w:highlight w:val="none"/>
          <w:lang w:eastAsia="zh-CN"/>
          <w14:textFill>
            <w14:solidFill>
              <w14:schemeClr w14:val="tx1"/>
            </w14:solidFill>
          </w14:textFill>
        </w:rPr>
        <w:t>根据《</w:t>
      </w:r>
      <w:r>
        <w:rPr>
          <w:rFonts w:hint="eastAsia" w:ascii="仿宋" w:hAnsi="仿宋" w:eastAsia="仿宋"/>
          <w:color w:val="000000" w:themeColor="text1"/>
          <w:sz w:val="32"/>
          <w:szCs w:val="32"/>
          <w:highlight w:val="none"/>
          <w:lang w:val="en-US" w:eastAsia="zh-CN"/>
          <w14:textFill>
            <w14:solidFill>
              <w14:schemeClr w14:val="tx1"/>
            </w14:solidFill>
          </w14:textFill>
        </w:rPr>
        <w:t>市领导对〈</w:t>
      </w:r>
      <w:r>
        <w:rPr>
          <w:rFonts w:hint="eastAsia" w:ascii="仿宋" w:hAnsi="仿宋" w:eastAsia="仿宋" w:cs="Times New Roman"/>
          <w:color w:val="000000" w:themeColor="text1"/>
          <w:sz w:val="32"/>
          <w:szCs w:val="32"/>
          <w:highlight w:val="none"/>
          <w:lang w:val="en-US" w:eastAsia="zh-CN"/>
          <w14:textFill>
            <w14:solidFill>
              <w14:schemeClr w14:val="tx1"/>
            </w14:solidFill>
          </w14:textFill>
        </w:rPr>
        <w:t>省人民政府关于印发湖北省港口资源整合的请示</w:t>
      </w:r>
      <w:r>
        <w:rPr>
          <w:rFonts w:hint="eastAsia" w:ascii="仿宋" w:hAnsi="仿宋" w:eastAsia="仿宋"/>
          <w:color w:val="000000" w:themeColor="text1"/>
          <w:sz w:val="32"/>
          <w:szCs w:val="32"/>
          <w:highlight w:val="none"/>
          <w:lang w:val="en-US" w:eastAsia="zh-CN"/>
          <w14:textFill>
            <w14:solidFill>
              <w14:schemeClr w14:val="tx1"/>
            </w14:solidFill>
          </w14:textFill>
        </w:rPr>
        <w:t>〉的批示</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highlight w:val="none"/>
          <w:lang w:val="en-US" w:eastAsia="zh-CN"/>
          <w14:textFill>
            <w14:solidFill>
              <w14:schemeClr w14:val="tx1"/>
            </w14:solidFill>
          </w14:textFill>
        </w:rPr>
        <w:t>东西湖区人民政府于2024年6月20日研究召开关于推进武汉港东西湖港区青峰作业区公用码头一期工程专题会议纪要。会议明确，将武汉临空港经济技术开发区服务业发展投资集团有限公司（以下简称区服投集团）在东西湖临时砂石集散中心的投资，扣除可变现资产后的余额计入青峰码头一期工程项目的土地供应成本。</w:t>
      </w:r>
    </w:p>
    <w:p w14:paraId="1CBBD783">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 w:hAnsi="仿宋" w:eastAsia="仿宋"/>
          <w:color w:val="000000" w:themeColor="text1"/>
          <w:sz w:val="32"/>
          <w:szCs w:val="32"/>
          <w:highlight w:val="none"/>
          <w:lang w:val="en-US"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区服投集团于2021年7月将投资2122.3485万元建设的砂石码头在建工程移交给省港口集团。2024年4月26日，区服投集团委托湖北三江资产评估有限公司对临时砂石集散中心及配套道路等在建工程进行资产评估，评估投资额2122.3485万元，可变现资产12.5113万元，扣除可变现资产后余额2109.8372万元。</w:t>
      </w:r>
    </w:p>
    <w:p w14:paraId="263CDD72">
      <w:pPr>
        <w:keepNext w:val="0"/>
        <w:keepLines w:val="0"/>
        <w:pageBreakBefore w:val="0"/>
        <w:kinsoku/>
        <w:wordWrap/>
        <w:overflowPunct/>
        <w:topLinePunct w:val="0"/>
        <w:autoSpaceDE/>
        <w:autoSpaceDN/>
        <w:bidi w:val="0"/>
        <w:spacing w:line="560" w:lineRule="exact"/>
        <w:ind w:firstLine="640" w:firstLineChars="200"/>
        <w:jc w:val="both"/>
        <w:textAlignment w:val="auto"/>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2024年7月1日，区自然资源和城乡建设局与武汉临空港砂石物流集散有限公司签订《国有建设用地使用权出让合同》，7月26日，慈惠街道将该出让地块移交区土地储备交易中心，截至7月26日，武汉临空港砂石物流集散有限公司支付全部土地款63,416,748.00元。</w:t>
      </w:r>
    </w:p>
    <w:p w14:paraId="00213222">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
          <w:sz w:val="32"/>
          <w:szCs w:val="32"/>
          <w:lang w:val="en-US" w:eastAsia="zh-CN"/>
        </w:rPr>
      </w:pPr>
      <w:r>
        <w:rPr>
          <w:rFonts w:hint="eastAsia" w:ascii="仿宋" w:hAnsi="仿宋" w:eastAsia="仿宋" w:cs="仿宋"/>
          <w:sz w:val="32"/>
          <w:szCs w:val="32"/>
          <w:lang w:val="en-US" w:eastAsia="zh-CN"/>
        </w:rPr>
        <w:t>项目年度绩效总目标是：完成</w:t>
      </w:r>
      <w:r>
        <w:rPr>
          <w:rFonts w:hint="eastAsia" w:ascii="仿宋" w:hAnsi="仿宋" w:eastAsia="仿宋"/>
          <w:color w:val="000000" w:themeColor="text1"/>
          <w:sz w:val="32"/>
          <w:szCs w:val="32"/>
          <w:highlight w:val="none"/>
          <w:lang w:val="en-US" w:eastAsia="zh-CN"/>
          <w14:textFill>
            <w14:solidFill>
              <w14:schemeClr w14:val="tx1"/>
            </w14:solidFill>
          </w14:textFill>
        </w:rPr>
        <w:t>区服投集团退出东西湖临时砂石集散中心投资，支付完成</w:t>
      </w:r>
      <w:r>
        <w:rPr>
          <w:rFonts w:hint="eastAsia" w:ascii="仿宋" w:hAnsi="仿宋" w:eastAsia="仿宋" w:cs="仿宋"/>
          <w:sz w:val="32"/>
          <w:szCs w:val="32"/>
          <w:lang w:val="en-US" w:eastAsia="zh-CN"/>
        </w:rPr>
        <w:t>投资净额</w:t>
      </w:r>
      <w:r>
        <w:rPr>
          <w:rFonts w:ascii="仿宋" w:hAnsi="仿宋" w:eastAsia="仿宋"/>
          <w:sz w:val="32"/>
          <w:szCs w:val="32"/>
        </w:rPr>
        <w:t>。</w:t>
      </w:r>
    </w:p>
    <w:p w14:paraId="52CCBA1C">
      <w:pPr>
        <w:pStyle w:val="18"/>
        <w:spacing w:line="560" w:lineRule="exact"/>
        <w:ind w:firstLine="640" w:firstLineChars="200"/>
        <w:outlineLvl w:val="2"/>
        <w:rPr>
          <w:rFonts w:hint="eastAsia" w:ascii="楷体" w:hAnsi="楷体" w:eastAsia="楷体" w:cs="楷体"/>
          <w:sz w:val="32"/>
          <w:szCs w:val="32"/>
          <w:lang w:val="zh-TW" w:eastAsia="zh-CN"/>
        </w:rPr>
      </w:pPr>
      <w:r>
        <w:rPr>
          <w:rFonts w:hint="eastAsia" w:ascii="楷体" w:hAnsi="楷体" w:eastAsia="楷体" w:cs="楷体"/>
          <w:sz w:val="32"/>
          <w:szCs w:val="32"/>
          <w:lang w:val="en-US" w:eastAsia="zh-CN"/>
        </w:rPr>
        <w:t xml:space="preserve">2.1.2 </w:t>
      </w:r>
      <w:r>
        <w:rPr>
          <w:rFonts w:hint="eastAsia" w:ascii="楷体" w:hAnsi="楷体" w:eastAsia="楷体" w:cs="楷体"/>
          <w:sz w:val="32"/>
          <w:szCs w:val="32"/>
          <w:lang w:val="zh-TW" w:eastAsia="zh-CN"/>
        </w:rPr>
        <w:t>项目资金情况</w:t>
      </w:r>
    </w:p>
    <w:p w14:paraId="6B7E7532">
      <w:pPr>
        <w:pStyle w:val="18"/>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2024年项目申报预算2,109.84万元</w:t>
      </w:r>
      <w:r>
        <w:rPr>
          <w:rFonts w:ascii="Times New Roman" w:hAnsi="Times New Roman" w:eastAsia="仿宋" w:cs="Times New Roman"/>
          <w:sz w:val="32"/>
          <w:szCs w:val="32"/>
          <w:lang w:eastAsia="zh-CN"/>
        </w:rPr>
        <w:t>，</w:t>
      </w:r>
      <w:r>
        <w:rPr>
          <w:rFonts w:hint="eastAsia" w:ascii="仿宋" w:hAnsi="仿宋" w:eastAsia="仿宋" w:cs="仿宋"/>
          <w:sz w:val="32"/>
          <w:szCs w:val="32"/>
          <w:lang w:val="en-US" w:eastAsia="zh-CN"/>
        </w:rPr>
        <w:t>项目支出2,109.84万元。项目资金来源为政府性基金预算资金，项目资金执行率为100%。</w:t>
      </w:r>
    </w:p>
    <w:p w14:paraId="0C4362D3">
      <w:pPr>
        <w:pStyle w:val="18"/>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 w:cs="Times New Roman"/>
          <w:sz w:val="32"/>
          <w:szCs w:val="32"/>
          <w:lang w:val="en-US" w:eastAsia="zh-CN"/>
        </w:rPr>
      </w:pPr>
      <w:r>
        <w:rPr>
          <w:rFonts w:ascii="Times New Roman" w:hAnsi="Times New Roman" w:eastAsia="仿宋" w:cs="Times New Roman"/>
          <w:sz w:val="32"/>
          <w:szCs w:val="32"/>
          <w:lang w:val="en-US" w:eastAsia="zh-CN"/>
        </w:rPr>
        <w:t>为了保障项目资金的安全、规范运行，</w:t>
      </w:r>
      <w:r>
        <w:rPr>
          <w:rFonts w:hint="eastAsia" w:ascii="Times New Roman" w:hAnsi="Times New Roman" w:eastAsia="仿宋" w:cs="Times New Roman"/>
          <w:sz w:val="32"/>
          <w:szCs w:val="32"/>
          <w:lang w:val="en-US" w:eastAsia="zh-CN"/>
        </w:rPr>
        <w:t>慈惠街道办事处</w:t>
      </w:r>
      <w:r>
        <w:rPr>
          <w:rFonts w:ascii="Times New Roman" w:hAnsi="Times New Roman" w:eastAsia="仿宋" w:cs="Times New Roman"/>
          <w:sz w:val="32"/>
          <w:szCs w:val="32"/>
          <w:lang w:val="en-US" w:eastAsia="zh-CN"/>
        </w:rPr>
        <w:t>对项目资金的财务管理严格，对项目财务资金监控有效，项目资金使用符合预算批复用途，</w:t>
      </w:r>
      <w:r>
        <w:rPr>
          <w:rFonts w:hint="eastAsia" w:ascii="Times New Roman" w:hAnsi="Times New Roman" w:eastAsia="仿宋" w:cs="Times New Roman"/>
          <w:sz w:val="32"/>
          <w:szCs w:val="32"/>
          <w:lang w:val="en-US" w:eastAsia="zh-CN"/>
        </w:rPr>
        <w:t>未发现</w:t>
      </w:r>
      <w:r>
        <w:rPr>
          <w:rFonts w:ascii="Times New Roman" w:hAnsi="Times New Roman" w:eastAsia="仿宋" w:cs="Times New Roman"/>
          <w:sz w:val="32"/>
          <w:szCs w:val="32"/>
          <w:lang w:val="en-US" w:eastAsia="zh-CN"/>
        </w:rPr>
        <w:t>存在截留、挤占、挪用、虚列支出等情况，项目资金使用合规。</w:t>
      </w:r>
    </w:p>
    <w:p w14:paraId="6D901842">
      <w:pPr>
        <w:pStyle w:val="18"/>
        <w:keepNext w:val="0"/>
        <w:keepLines w:val="0"/>
        <w:pageBreakBefore w:val="0"/>
        <w:widowControl w:val="0"/>
        <w:tabs>
          <w:tab w:val="left" w:pos="927"/>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Times New Roman"/>
          <w:sz w:val="32"/>
          <w:szCs w:val="32"/>
          <w:lang w:val="en-US" w:eastAsia="zh-CN"/>
        </w:rPr>
      </w:pPr>
      <w:r>
        <w:rPr>
          <w:rFonts w:ascii="仿宋" w:hAnsi="仿宋" w:eastAsia="仿宋" w:cs="Times New Roman"/>
          <w:sz w:val="32"/>
          <w:szCs w:val="32"/>
          <w:lang w:val="en-US" w:eastAsia="zh-CN"/>
        </w:rPr>
        <w:t>项目资金主要</w:t>
      </w:r>
      <w:r>
        <w:rPr>
          <w:rFonts w:hint="eastAsia" w:ascii="仿宋" w:hAnsi="仿宋" w:eastAsia="仿宋" w:cs="Times New Roman"/>
          <w:sz w:val="32"/>
          <w:szCs w:val="32"/>
          <w:lang w:val="en-US" w:eastAsia="zh-CN"/>
        </w:rPr>
        <w:t>用于支付区服投集团</w:t>
      </w:r>
      <w:r>
        <w:rPr>
          <w:rFonts w:hint="eastAsia" w:ascii="仿宋" w:hAnsi="仿宋" w:eastAsia="仿宋"/>
          <w:color w:val="000000" w:themeColor="text1"/>
          <w:sz w:val="32"/>
          <w:szCs w:val="32"/>
          <w:highlight w:val="none"/>
          <w:lang w:val="en-US" w:eastAsia="zh-CN"/>
          <w14:textFill>
            <w14:solidFill>
              <w14:schemeClr w14:val="tx1"/>
            </w14:solidFill>
          </w14:textFill>
        </w:rPr>
        <w:t>在东西湖临时砂石集散中心的投资净额</w:t>
      </w:r>
      <w:r>
        <w:rPr>
          <w:rFonts w:hint="eastAsia" w:ascii="仿宋" w:hAnsi="仿宋" w:eastAsia="仿宋" w:cs="Times New Roman"/>
          <w:sz w:val="32"/>
          <w:szCs w:val="32"/>
          <w:lang w:val="en-US" w:eastAsia="zh-CN"/>
        </w:rPr>
        <w:t>。</w:t>
      </w:r>
    </w:p>
    <w:p w14:paraId="62025AF2">
      <w:pPr>
        <w:pStyle w:val="18"/>
        <w:spacing w:line="560" w:lineRule="exact"/>
        <w:ind w:firstLine="640" w:firstLineChars="200"/>
        <w:outlineLvl w:val="1"/>
        <w:rPr>
          <w:rFonts w:hint="eastAsia" w:ascii="楷体" w:hAnsi="楷体" w:eastAsia="楷体" w:cs="楷体"/>
          <w:sz w:val="32"/>
          <w:szCs w:val="32"/>
          <w:lang w:val="zh-TW" w:eastAsia="zh-TW"/>
        </w:rPr>
      </w:pPr>
      <w:r>
        <w:rPr>
          <w:rFonts w:hint="eastAsia" w:ascii="楷体" w:hAnsi="楷体" w:eastAsia="楷体" w:cs="楷体"/>
          <w:sz w:val="32"/>
          <w:szCs w:val="32"/>
          <w:lang w:val="en-US" w:eastAsia="zh-CN"/>
        </w:rPr>
        <w:t xml:space="preserve">2.2 </w:t>
      </w:r>
      <w:r>
        <w:rPr>
          <w:rFonts w:hint="eastAsia" w:ascii="楷体" w:hAnsi="楷体" w:eastAsia="楷体" w:cs="楷体"/>
          <w:sz w:val="32"/>
          <w:szCs w:val="32"/>
          <w:lang w:val="zh-TW" w:eastAsia="zh-TW"/>
        </w:rPr>
        <w:t>部门自评工作开展情况</w:t>
      </w:r>
    </w:p>
    <w:p w14:paraId="0DB76B93">
      <w:pPr>
        <w:pStyle w:val="18"/>
        <w:spacing w:line="560" w:lineRule="exact"/>
        <w:ind w:firstLine="640" w:firstLineChars="200"/>
        <w:outlineLvl w:val="2"/>
        <w:rPr>
          <w:rFonts w:hint="eastAsia" w:ascii="楷体" w:hAnsi="楷体" w:eastAsia="楷体" w:cs="楷体"/>
          <w:sz w:val="32"/>
          <w:szCs w:val="32"/>
          <w:lang w:val="zh-TW" w:eastAsia="zh-CN"/>
        </w:rPr>
      </w:pPr>
      <w:r>
        <w:rPr>
          <w:rFonts w:hint="eastAsia" w:ascii="楷体" w:hAnsi="楷体" w:eastAsia="楷体" w:cs="楷体"/>
          <w:sz w:val="32"/>
          <w:szCs w:val="32"/>
          <w:lang w:val="en-US" w:eastAsia="zh-CN"/>
        </w:rPr>
        <w:t xml:space="preserve">2.2.1 </w:t>
      </w:r>
      <w:r>
        <w:rPr>
          <w:rFonts w:hint="eastAsia" w:ascii="楷体" w:hAnsi="楷体" w:eastAsia="楷体" w:cs="楷体"/>
          <w:sz w:val="32"/>
          <w:szCs w:val="32"/>
          <w:lang w:val="zh-TW" w:eastAsia="zh-CN"/>
        </w:rPr>
        <w:t>前期准备阶段</w:t>
      </w:r>
    </w:p>
    <w:p w14:paraId="7044DB92">
      <w:pPr>
        <w:pStyle w:val="4"/>
        <w:keepNext w:val="0"/>
        <w:keepLines w:val="0"/>
        <w:pageBreakBefore w:val="0"/>
        <w:widowControl w:val="0"/>
        <w:kinsoku/>
        <w:wordWrap/>
        <w:overflowPunct/>
        <w:topLinePunct w:val="0"/>
        <w:autoSpaceDE/>
        <w:autoSpaceDN/>
        <w:bidi w:val="0"/>
        <w:adjustRightInd/>
        <w:snapToGrid/>
        <w:spacing w:afterLines="0" w:line="560" w:lineRule="exact"/>
        <w:ind w:right="0" w:firstLine="640" w:firstLineChars="200"/>
        <w:jc w:val="both"/>
        <w:textAlignment w:val="auto"/>
        <w:rPr>
          <w:lang w:val="en-US" w:bidi="zh-TW"/>
        </w:rPr>
      </w:pPr>
      <w:r>
        <w:rPr>
          <w:rFonts w:hint="eastAsia"/>
          <w:lang w:val="en-US" w:bidi="zh-TW"/>
        </w:rPr>
        <w:t>202</w:t>
      </w:r>
      <w:r>
        <w:rPr>
          <w:rFonts w:hint="eastAsia"/>
          <w:lang w:val="en-US" w:eastAsia="zh-CN" w:bidi="zh-TW"/>
        </w:rPr>
        <w:t>5</w:t>
      </w:r>
      <w:r>
        <w:rPr>
          <w:rFonts w:hint="eastAsia"/>
          <w:lang w:val="en-US" w:bidi="zh-TW"/>
        </w:rPr>
        <w:t>年</w:t>
      </w:r>
      <w:r>
        <w:rPr>
          <w:rFonts w:hint="eastAsia"/>
          <w:lang w:val="en-US" w:eastAsia="zh-CN" w:bidi="zh-TW"/>
        </w:rPr>
        <w:t>3</w:t>
      </w:r>
      <w:r>
        <w:rPr>
          <w:rFonts w:hint="eastAsia"/>
          <w:lang w:val="zh-TW" w:bidi="zh-TW"/>
        </w:rPr>
        <w:t>月，</w:t>
      </w:r>
      <w:r>
        <w:rPr>
          <w:rFonts w:hint="eastAsia" w:ascii="Times New Roman" w:hAnsi="Times New Roman" w:cs="Times New Roman"/>
          <w:sz w:val="32"/>
          <w:szCs w:val="32"/>
          <w:lang w:val="en-US" w:eastAsia="zh-CN"/>
        </w:rPr>
        <w:t>慈惠街道办事处</w:t>
      </w:r>
      <w:r>
        <w:rPr>
          <w:rFonts w:hint="eastAsia"/>
          <w:lang w:val="zh-TW" w:bidi="zh-TW"/>
        </w:rPr>
        <w:t>按照《</w:t>
      </w:r>
      <w:r>
        <w:rPr>
          <w:rFonts w:hint="eastAsia"/>
          <w:lang w:val="en-US" w:eastAsia="zh-CN" w:bidi="zh-TW"/>
        </w:rPr>
        <w:t>东西湖区财政局</w:t>
      </w:r>
      <w:r>
        <w:rPr>
          <w:rFonts w:hint="eastAsia"/>
          <w:lang w:val="zh-TW" w:bidi="zh-TW"/>
        </w:rPr>
        <w:t>关于开展202</w:t>
      </w:r>
      <w:r>
        <w:rPr>
          <w:rFonts w:hint="eastAsia"/>
          <w:lang w:val="en-US" w:eastAsia="zh-CN" w:bidi="zh-TW"/>
        </w:rPr>
        <w:t>4</w:t>
      </w:r>
      <w:r>
        <w:rPr>
          <w:rFonts w:hint="eastAsia"/>
          <w:lang w:val="zh-TW" w:bidi="zh-TW"/>
        </w:rPr>
        <w:t>年度预算绩效自评及结果应用工</w:t>
      </w:r>
      <w:r>
        <w:rPr>
          <w:rFonts w:hint="eastAsia"/>
          <w:lang w:val="en-US" w:bidi="zh-TW"/>
        </w:rPr>
        <w:t>作的通知》（东财〔202</w:t>
      </w:r>
      <w:r>
        <w:rPr>
          <w:rFonts w:hint="eastAsia"/>
          <w:lang w:val="en-US" w:eastAsia="zh-CN" w:bidi="zh-TW"/>
        </w:rPr>
        <w:t>5</w:t>
      </w:r>
      <w:r>
        <w:rPr>
          <w:rFonts w:hint="eastAsia"/>
          <w:lang w:val="en-US" w:bidi="zh-TW"/>
        </w:rPr>
        <w:t>〕</w:t>
      </w:r>
      <w:r>
        <w:rPr>
          <w:rFonts w:hint="eastAsia"/>
          <w:lang w:val="en-US" w:eastAsia="zh-CN" w:bidi="zh-TW"/>
        </w:rPr>
        <w:t>4</w:t>
      </w:r>
      <w:r>
        <w:rPr>
          <w:rFonts w:hint="eastAsia"/>
          <w:lang w:val="en-US" w:bidi="zh-TW"/>
        </w:rPr>
        <w:t>号）</w:t>
      </w:r>
      <w:r>
        <w:rPr>
          <w:rFonts w:hint="eastAsia"/>
          <w:lang w:val="zh-TW" w:bidi="zh-TW"/>
        </w:rPr>
        <w:t>要求</w:t>
      </w:r>
      <w:r>
        <w:rPr>
          <w:rFonts w:hint="eastAsia"/>
          <w:lang w:val="zh-TW" w:eastAsia="zh-CN" w:bidi="zh-TW"/>
        </w:rPr>
        <w:t>，</w:t>
      </w:r>
      <w:r>
        <w:rPr>
          <w:rFonts w:hint="eastAsia"/>
          <w:lang w:val="zh-TW" w:bidi="zh-TW"/>
        </w:rPr>
        <w:t>开展财政支出绩效</w:t>
      </w:r>
      <w:r>
        <w:rPr>
          <w:rFonts w:hint="eastAsia"/>
          <w:lang w:val="zh-TW" w:eastAsia="zh-CN" w:bidi="zh-TW"/>
        </w:rPr>
        <w:t>自评</w:t>
      </w:r>
      <w:r>
        <w:rPr>
          <w:rFonts w:hint="eastAsia"/>
          <w:lang w:val="zh-TW" w:bidi="zh-TW"/>
        </w:rPr>
        <w:t>工作，确定202</w:t>
      </w:r>
      <w:r>
        <w:rPr>
          <w:rFonts w:hint="eastAsia"/>
          <w:lang w:val="en-US" w:eastAsia="zh-CN" w:bidi="zh-TW"/>
        </w:rPr>
        <w:t>4</w:t>
      </w:r>
      <w:r>
        <w:rPr>
          <w:rFonts w:hint="eastAsia"/>
          <w:lang w:val="zh-TW" w:bidi="zh-TW"/>
        </w:rPr>
        <w:t>年</w:t>
      </w:r>
      <w:r>
        <w:rPr>
          <w:rFonts w:hint="eastAsia"/>
          <w:lang w:val="en-US" w:eastAsia="zh-CN" w:bidi="zh-TW"/>
        </w:rPr>
        <w:t>度</w:t>
      </w:r>
      <w:r>
        <w:rPr>
          <w:rFonts w:hint="eastAsia"/>
          <w:lang w:val="zh-TW" w:bidi="zh-TW"/>
        </w:rPr>
        <w:t>项目支出的预算资金作为</w:t>
      </w:r>
      <w:r>
        <w:rPr>
          <w:rFonts w:hint="eastAsia" w:ascii="Times New Roman" w:hAnsi="Times New Roman" w:cs="Times New Roman"/>
          <w:sz w:val="32"/>
          <w:szCs w:val="32"/>
          <w:lang w:val="en-US" w:eastAsia="zh-CN"/>
        </w:rPr>
        <w:t>慈惠街道办事处</w:t>
      </w:r>
      <w:r>
        <w:rPr>
          <w:rFonts w:hint="eastAsia"/>
          <w:lang w:val="zh-TW" w:bidi="zh-TW"/>
        </w:rPr>
        <w:t>自评的对象，在组建</w:t>
      </w:r>
      <w:r>
        <w:rPr>
          <w:rFonts w:hint="eastAsia" w:ascii="Times New Roman" w:hAnsi="Times New Roman" w:cs="Times New Roman"/>
          <w:sz w:val="32"/>
          <w:szCs w:val="32"/>
          <w:lang w:val="en-US" w:eastAsia="zh-CN"/>
        </w:rPr>
        <w:t>慈惠街道办事处</w:t>
      </w:r>
      <w:r>
        <w:rPr>
          <w:rFonts w:hint="eastAsia"/>
          <w:lang w:val="zh-TW" w:bidi="zh-TW"/>
        </w:rPr>
        <w:t>202</w:t>
      </w:r>
      <w:r>
        <w:rPr>
          <w:rFonts w:hint="eastAsia"/>
          <w:lang w:val="en-US" w:eastAsia="zh-CN" w:bidi="zh-TW"/>
        </w:rPr>
        <w:t>4</w:t>
      </w:r>
      <w:r>
        <w:rPr>
          <w:rFonts w:hint="eastAsia"/>
          <w:lang w:val="zh-TW" w:bidi="zh-TW"/>
        </w:rPr>
        <w:t>年</w:t>
      </w:r>
      <w:r>
        <w:rPr>
          <w:rFonts w:hint="eastAsia"/>
          <w:lang w:val="en-US" w:eastAsia="zh-CN" w:bidi="zh-TW"/>
        </w:rPr>
        <w:t>度</w:t>
      </w:r>
      <w:r>
        <w:rPr>
          <w:rFonts w:hint="eastAsia"/>
          <w:lang w:val="zh-TW" w:bidi="zh-TW"/>
        </w:rPr>
        <w:t>绩效</w:t>
      </w:r>
      <w:r>
        <w:rPr>
          <w:rFonts w:hint="eastAsia"/>
          <w:lang w:val="zh-TW" w:eastAsia="zh-CN" w:bidi="zh-TW"/>
        </w:rPr>
        <w:t>自评</w:t>
      </w:r>
      <w:r>
        <w:rPr>
          <w:rFonts w:hint="eastAsia"/>
          <w:lang w:val="zh-TW" w:bidi="zh-TW"/>
        </w:rPr>
        <w:t>工作督导小组的基础上</w:t>
      </w:r>
      <w:r>
        <w:rPr>
          <w:rFonts w:hint="eastAsia"/>
          <w:lang w:val="zh-TW" w:eastAsia="zh-CN" w:bidi="zh-TW"/>
        </w:rPr>
        <w:t>，</w:t>
      </w:r>
      <w:r>
        <w:rPr>
          <w:rFonts w:hint="eastAsia"/>
          <w:lang w:val="zh-TW" w:bidi="zh-TW"/>
        </w:rPr>
        <w:t>成立本次项目的自评小组，自评小组通过进一步明确本次项目绩效</w:t>
      </w:r>
      <w:r>
        <w:rPr>
          <w:rFonts w:hint="eastAsia"/>
          <w:lang w:val="zh-TW" w:eastAsia="zh-CN" w:bidi="zh-TW"/>
        </w:rPr>
        <w:t>自评</w:t>
      </w:r>
      <w:r>
        <w:rPr>
          <w:rFonts w:hint="eastAsia"/>
          <w:lang w:val="zh-TW" w:bidi="zh-TW"/>
        </w:rPr>
        <w:t>工作的目标、任务、</w:t>
      </w:r>
      <w:r>
        <w:rPr>
          <w:rFonts w:hint="eastAsia"/>
          <w:lang w:val="zh-TW" w:eastAsia="zh-CN" w:bidi="zh-TW"/>
        </w:rPr>
        <w:t>自评</w:t>
      </w:r>
      <w:r>
        <w:rPr>
          <w:rFonts w:hint="eastAsia"/>
          <w:lang w:val="zh-TW" w:bidi="zh-TW"/>
        </w:rPr>
        <w:t>方法和资料收集方法，确定了项目绩效</w:t>
      </w:r>
      <w:r>
        <w:rPr>
          <w:rFonts w:hint="eastAsia"/>
          <w:lang w:val="zh-TW" w:eastAsia="zh-CN" w:bidi="zh-TW"/>
        </w:rPr>
        <w:t>自评</w:t>
      </w:r>
      <w:r>
        <w:rPr>
          <w:rFonts w:hint="eastAsia"/>
          <w:lang w:val="zh-TW" w:bidi="zh-TW"/>
        </w:rPr>
        <w:t>工作开展的方向和重点，形成了本次项目完整的绩效</w:t>
      </w:r>
      <w:r>
        <w:rPr>
          <w:rFonts w:hint="eastAsia"/>
          <w:lang w:val="zh-TW" w:eastAsia="zh-CN" w:bidi="zh-TW"/>
        </w:rPr>
        <w:t>自评</w:t>
      </w:r>
      <w:r>
        <w:rPr>
          <w:rFonts w:hint="eastAsia"/>
          <w:lang w:val="zh-TW" w:bidi="zh-TW"/>
        </w:rPr>
        <w:t>工作方案。</w:t>
      </w:r>
    </w:p>
    <w:p w14:paraId="49514E06">
      <w:pPr>
        <w:pStyle w:val="18"/>
        <w:spacing w:before="159" w:beforeLines="50" w:line="560" w:lineRule="exact"/>
        <w:ind w:firstLine="640" w:firstLineChars="200"/>
        <w:outlineLvl w:val="2"/>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2.2.2 具体组织过程</w:t>
      </w:r>
    </w:p>
    <w:p w14:paraId="2FD9CE91">
      <w:pPr>
        <w:pStyle w:val="4"/>
        <w:keepNext w:val="0"/>
        <w:keepLines w:val="0"/>
        <w:pageBreakBefore w:val="0"/>
        <w:widowControl w:val="0"/>
        <w:tabs>
          <w:tab w:val="left" w:pos="1510"/>
          <w:tab w:val="left" w:pos="1829"/>
          <w:tab w:val="left" w:pos="2148"/>
          <w:tab w:val="left" w:pos="3108"/>
          <w:tab w:val="left" w:pos="3312"/>
          <w:tab w:val="left" w:pos="3953"/>
          <w:tab w:val="left" w:pos="4591"/>
          <w:tab w:val="left" w:pos="5551"/>
          <w:tab w:val="left" w:pos="5988"/>
          <w:tab w:val="left" w:pos="7790"/>
          <w:tab w:val="left" w:pos="8750"/>
        </w:tabs>
        <w:kinsoku/>
        <w:wordWrap/>
        <w:overflowPunct/>
        <w:topLinePunct w:val="0"/>
        <w:autoSpaceDE/>
        <w:autoSpaceDN/>
        <w:bidi w:val="0"/>
        <w:adjustRightInd/>
        <w:snapToGrid/>
        <w:spacing w:afterLines="0" w:line="560" w:lineRule="exact"/>
        <w:ind w:right="0" w:firstLine="640" w:firstLineChars="200"/>
        <w:jc w:val="both"/>
        <w:textAlignment w:val="auto"/>
        <w:rPr>
          <w:lang w:val="zh-TW" w:bidi="zh-TW"/>
        </w:rPr>
      </w:pPr>
      <w:r>
        <w:rPr>
          <w:rFonts w:hint="eastAsia"/>
          <w:lang w:val="zh-TW" w:bidi="zh-TW"/>
        </w:rPr>
        <w:t>根据绩效</w:t>
      </w:r>
      <w:r>
        <w:rPr>
          <w:rFonts w:hint="eastAsia"/>
          <w:lang w:val="zh-TW" w:eastAsia="zh-CN" w:bidi="zh-TW"/>
        </w:rPr>
        <w:t>自评</w:t>
      </w:r>
      <w:r>
        <w:rPr>
          <w:rFonts w:hint="eastAsia"/>
          <w:lang w:val="zh-TW" w:bidi="zh-TW"/>
        </w:rPr>
        <w:t>工作方案，自评小组从202</w:t>
      </w:r>
      <w:r>
        <w:rPr>
          <w:rFonts w:hint="eastAsia"/>
          <w:lang w:val="en-US" w:eastAsia="zh-CN" w:bidi="zh-TW"/>
        </w:rPr>
        <w:t>5</w:t>
      </w:r>
      <w:r>
        <w:rPr>
          <w:rFonts w:hint="eastAsia"/>
          <w:lang w:val="zh-TW" w:bidi="zh-TW"/>
        </w:rPr>
        <w:t>年</w:t>
      </w:r>
      <w:r>
        <w:rPr>
          <w:rFonts w:hint="eastAsia"/>
          <w:lang w:val="en-US" w:eastAsia="zh-CN" w:bidi="zh-TW"/>
        </w:rPr>
        <w:t>4</w:t>
      </w:r>
      <w:r>
        <w:rPr>
          <w:rFonts w:hint="eastAsia"/>
          <w:lang w:val="zh-TW" w:bidi="zh-TW"/>
        </w:rPr>
        <w:t>月</w:t>
      </w:r>
      <w:r>
        <w:rPr>
          <w:rFonts w:hint="eastAsia"/>
          <w:lang w:val="en-US" w:eastAsia="zh-CN" w:bidi="zh-TW"/>
        </w:rPr>
        <w:t>20</w:t>
      </w:r>
      <w:r>
        <w:rPr>
          <w:rFonts w:hint="eastAsia"/>
          <w:lang w:val="zh-TW" w:bidi="zh-TW"/>
        </w:rPr>
        <w:t>日开始系统收集了本次项目执行过程的资料。在系统收集项目相关资料的基础上，自评小组对所收到的项目基础资料一一进行了核实，同时通过人员访问和问卷调查</w:t>
      </w:r>
      <w:r>
        <w:rPr>
          <w:rFonts w:hint="eastAsia"/>
          <w:lang w:val="en-US" w:eastAsia="zh-CN" w:bidi="zh-TW"/>
        </w:rPr>
        <w:t>收集</w:t>
      </w:r>
      <w:r>
        <w:rPr>
          <w:rFonts w:hint="eastAsia"/>
          <w:lang w:val="zh-TW" w:bidi="zh-TW"/>
        </w:rPr>
        <w:t>满意度指标</w:t>
      </w:r>
      <w:r>
        <w:rPr>
          <w:rFonts w:hint="eastAsia"/>
          <w:lang w:val="zh-TW" w:eastAsia="zh-CN" w:bidi="zh-TW"/>
        </w:rPr>
        <w:t>所需</w:t>
      </w:r>
      <w:r>
        <w:rPr>
          <w:rFonts w:hint="eastAsia"/>
          <w:lang w:val="zh-TW" w:bidi="zh-TW"/>
        </w:rPr>
        <w:t>要的相关资料。对照预算文本中设置的各绩效指标年度指标值，结合具体完成情况对这些指标进行了逐一分析，根据湖北省财政厅项目支出绩效</w:t>
      </w:r>
      <w:r>
        <w:rPr>
          <w:rFonts w:hint="eastAsia"/>
          <w:lang w:val="zh-TW" w:eastAsia="zh-CN" w:bidi="zh-TW"/>
        </w:rPr>
        <w:t>自评</w:t>
      </w:r>
      <w:r>
        <w:rPr>
          <w:rFonts w:hint="eastAsia"/>
          <w:lang w:val="zh-TW" w:bidi="zh-TW"/>
        </w:rPr>
        <w:t>标准，合理分配各绩效指标的分值后建立项目支出绩效自评的</w:t>
      </w:r>
      <w:r>
        <w:rPr>
          <w:rFonts w:hint="eastAsia"/>
          <w:lang w:val="zh-TW" w:eastAsia="zh-CN" w:bidi="zh-TW"/>
        </w:rPr>
        <w:t>自评</w:t>
      </w:r>
      <w:r>
        <w:rPr>
          <w:rFonts w:hint="eastAsia"/>
          <w:lang w:val="zh-TW" w:bidi="zh-TW"/>
        </w:rPr>
        <w:t>体系，在此基础上完成了对本项目的综合分析</w:t>
      </w:r>
      <w:r>
        <w:rPr>
          <w:rFonts w:hint="eastAsia"/>
          <w:lang w:val="zh-TW" w:eastAsia="zh-CN" w:bidi="zh-TW"/>
        </w:rPr>
        <w:t>自评</w:t>
      </w:r>
      <w:r>
        <w:rPr>
          <w:rFonts w:hint="eastAsia"/>
          <w:lang w:val="zh-TW" w:bidi="zh-TW"/>
        </w:rPr>
        <w:t>，自评小组对初步确定的项目支出绩效</w:t>
      </w:r>
      <w:r>
        <w:rPr>
          <w:rFonts w:hint="eastAsia"/>
          <w:lang w:val="zh-TW" w:eastAsia="zh-CN" w:bidi="zh-TW"/>
        </w:rPr>
        <w:t>自评</w:t>
      </w:r>
      <w:r>
        <w:rPr>
          <w:rFonts w:hint="eastAsia"/>
          <w:lang w:val="zh-TW" w:bidi="zh-TW"/>
        </w:rPr>
        <w:t>结果进行逐级复核、汇总、分析，核查</w:t>
      </w:r>
      <w:r>
        <w:rPr>
          <w:rFonts w:hint="eastAsia"/>
          <w:lang w:val="zh-TW" w:eastAsia="zh-CN" w:bidi="zh-TW"/>
        </w:rPr>
        <w:t>自评</w:t>
      </w:r>
      <w:r>
        <w:rPr>
          <w:rFonts w:hint="eastAsia"/>
          <w:lang w:val="zh-TW" w:bidi="zh-TW"/>
        </w:rPr>
        <w:t>工作中是否存在重复和遗漏的情况；在此基础上，撰写部门项目支出绩效自评报告初稿。与项目支出负责部门充分交换意见，并作必要修改后，在规定的时间内提交正式绩效自评报告。</w:t>
      </w:r>
    </w:p>
    <w:p w14:paraId="5285776F">
      <w:pPr>
        <w:pStyle w:val="18"/>
        <w:spacing w:before="159" w:beforeLines="50" w:line="560" w:lineRule="exact"/>
        <w:ind w:firstLine="640" w:firstLineChars="200"/>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 xml:space="preserve">2.3 </w:t>
      </w:r>
      <w:r>
        <w:rPr>
          <w:rFonts w:hint="eastAsia" w:ascii="楷体" w:hAnsi="楷体" w:eastAsia="楷体" w:cs="楷体"/>
          <w:sz w:val="32"/>
          <w:szCs w:val="32"/>
          <w:lang w:val="zh-TW" w:eastAsia="zh-TW"/>
        </w:rPr>
        <w:t>绩效目标完成情况分析</w:t>
      </w:r>
    </w:p>
    <w:p w14:paraId="0B481EE6">
      <w:pPr>
        <w:pStyle w:val="18"/>
        <w:spacing w:line="560" w:lineRule="exact"/>
        <w:ind w:firstLine="640" w:firstLineChars="200"/>
        <w:outlineLvl w:val="2"/>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2.3.1 预算执行情况分析</w:t>
      </w:r>
    </w:p>
    <w:p w14:paraId="04645E72">
      <w:pPr>
        <w:pStyle w:val="18"/>
        <w:keepNext w:val="0"/>
        <w:keepLines w:val="0"/>
        <w:pageBreakBefore w:val="0"/>
        <w:widowControl w:val="0"/>
        <w:tabs>
          <w:tab w:val="left" w:pos="942"/>
        </w:tabs>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 w:cs="Times New Roman"/>
          <w:sz w:val="32"/>
          <w:szCs w:val="32"/>
          <w:lang w:val="en-US"/>
        </w:rPr>
      </w:pPr>
      <w:r>
        <w:rPr>
          <w:rFonts w:hint="eastAsia" w:ascii="仿宋" w:hAnsi="仿宋" w:eastAsia="仿宋" w:cs="仿宋"/>
          <w:sz w:val="32"/>
          <w:szCs w:val="32"/>
          <w:lang w:val="en-US" w:eastAsia="zh-CN"/>
        </w:rPr>
        <w:t>2024年项目申报预算金额2,109.84万元，项目支出</w:t>
      </w:r>
      <w:r>
        <w:rPr>
          <w:rFonts w:ascii="Times New Roman" w:hAnsi="Times New Roman" w:eastAsia="仿宋" w:cs="Times New Roman"/>
          <w:sz w:val="32"/>
          <w:szCs w:val="32"/>
          <w:lang w:val="en-US" w:eastAsia="zh-CN"/>
        </w:rPr>
        <w:t>执行数</w:t>
      </w:r>
      <w:r>
        <w:rPr>
          <w:rFonts w:hint="eastAsia" w:ascii="仿宋" w:hAnsi="仿宋" w:eastAsia="仿宋" w:cs="仿宋"/>
          <w:sz w:val="32"/>
          <w:szCs w:val="32"/>
          <w:lang w:val="en-US" w:eastAsia="zh-CN"/>
        </w:rPr>
        <w:t>2,109.84</w:t>
      </w:r>
      <w:r>
        <w:rPr>
          <w:rFonts w:ascii="Times New Roman" w:hAnsi="Times New Roman" w:eastAsia="仿宋" w:cs="Times New Roman"/>
          <w:sz w:val="32"/>
          <w:szCs w:val="32"/>
          <w:lang w:val="en-US" w:eastAsia="zh-CN"/>
        </w:rPr>
        <w:t>万元，</w:t>
      </w:r>
      <w:r>
        <w:rPr>
          <w:rFonts w:hint="eastAsia" w:ascii="Times New Roman" w:hAnsi="Times New Roman" w:eastAsia="仿宋" w:cs="Times New Roman"/>
          <w:sz w:val="32"/>
          <w:szCs w:val="32"/>
          <w:lang w:val="en-US" w:eastAsia="zh-CN"/>
        </w:rPr>
        <w:t>项目</w:t>
      </w:r>
      <w:r>
        <w:rPr>
          <w:rFonts w:ascii="Times New Roman" w:hAnsi="Times New Roman" w:eastAsia="仿宋" w:cs="Times New Roman"/>
          <w:sz w:val="32"/>
          <w:szCs w:val="32"/>
          <w:lang w:val="en-US" w:eastAsia="zh-CN"/>
        </w:rPr>
        <w:t>资金执行率</w:t>
      </w:r>
      <w:r>
        <w:rPr>
          <w:rFonts w:hint="eastAsia" w:ascii="仿宋" w:hAnsi="仿宋" w:eastAsia="仿宋" w:cs="仿宋"/>
          <w:sz w:val="32"/>
          <w:szCs w:val="32"/>
          <w:lang w:val="en-US" w:eastAsia="zh-CN"/>
        </w:rPr>
        <w:t>100%</w:t>
      </w:r>
      <w:r>
        <w:rPr>
          <w:rFonts w:ascii="Times New Roman" w:hAnsi="Times New Roman" w:eastAsia="仿宋" w:cs="Times New Roman"/>
          <w:sz w:val="32"/>
          <w:szCs w:val="32"/>
          <w:lang w:val="en-US" w:eastAsia="zh-CN"/>
        </w:rPr>
        <w:t>。</w:t>
      </w:r>
      <w:r>
        <w:rPr>
          <w:rFonts w:hint="eastAsia" w:ascii="仿宋" w:hAnsi="仿宋" w:eastAsia="仿宋" w:cs="仿宋"/>
          <w:sz w:val="32"/>
          <w:szCs w:val="32"/>
          <w:lang w:val="en-US" w:eastAsia="zh-CN"/>
        </w:rPr>
        <w:t>该指标设定分值为20分，自评得20分。</w:t>
      </w:r>
    </w:p>
    <w:p w14:paraId="27602399">
      <w:pPr>
        <w:pStyle w:val="18"/>
        <w:spacing w:line="560" w:lineRule="exact"/>
        <w:ind w:firstLine="640" w:firstLineChars="200"/>
        <w:outlineLvl w:val="2"/>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2.3.2 绩效目标完成情况分析</w:t>
      </w:r>
    </w:p>
    <w:p w14:paraId="439A8F33">
      <w:pPr>
        <w:pStyle w:val="18"/>
        <w:spacing w:line="560" w:lineRule="exact"/>
        <w:ind w:firstLine="640" w:firstLineChars="200"/>
        <w:outlineLvl w:val="3"/>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2.3.2.1 成本指标完成情况分析</w:t>
      </w:r>
    </w:p>
    <w:tbl>
      <w:tblPr>
        <w:tblStyle w:val="8"/>
        <w:tblW w:w="87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9"/>
        <w:gridCol w:w="1676"/>
        <w:gridCol w:w="1810"/>
        <w:gridCol w:w="1448"/>
        <w:gridCol w:w="1527"/>
        <w:gridCol w:w="1111"/>
      </w:tblGrid>
      <w:tr w14:paraId="77477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BD817">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一级指标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CA9C">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二级指标</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9D6AE">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三级指标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B283">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年度目标值（A）</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7486">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实际完成值（B）</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2674">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得分</w:t>
            </w:r>
          </w:p>
        </w:tc>
      </w:tr>
      <w:tr w14:paraId="41E9C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EA84">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成本指标(20分)</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B587">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经济成本指标（20分）</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21AC">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砂石码头临时砂石集散中心</w:t>
            </w:r>
          </w:p>
          <w:p w14:paraId="48626CE5">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建设成本</w:t>
            </w:r>
          </w:p>
          <w:p w14:paraId="57B3E0A4">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（20分）</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F99A">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2109.84</w:t>
            </w:r>
          </w:p>
          <w:p w14:paraId="49D1B66B">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万元</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6EFA">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2109.84</w:t>
            </w:r>
          </w:p>
          <w:p w14:paraId="1ABD388E">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万元</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78200">
            <w:pPr>
              <w:keepNext w:val="0"/>
              <w:keepLines w:val="0"/>
              <w:widowControl/>
              <w:suppressLineNumbers w:val="0"/>
              <w:jc w:val="center"/>
              <w:textAlignment w:val="center"/>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20</w:t>
            </w:r>
          </w:p>
        </w:tc>
      </w:tr>
    </w:tbl>
    <w:p w14:paraId="0134B671">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仿宋" w:hAnsi="仿宋" w:eastAsia="仿宋" w:cs="仿宋"/>
          <w:sz w:val="32"/>
          <w:szCs w:val="32"/>
          <w:lang w:val="en-US" w:eastAsia="zh-CN"/>
        </w:rPr>
        <w:t>成本指标：经济成本指标“砂石码头临时砂石集散中心建设成本”设定目标值为2,109.84万元，实际完成值2,109.84万元。该指标设定分值为20分，自评得20分。</w:t>
      </w:r>
    </w:p>
    <w:p w14:paraId="3BF9EA6C">
      <w:pPr>
        <w:pStyle w:val="18"/>
        <w:spacing w:line="560" w:lineRule="exact"/>
        <w:ind w:firstLine="640" w:firstLineChars="200"/>
        <w:outlineLvl w:val="3"/>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2.3.2.2 产出指标完成情况分析</w:t>
      </w:r>
    </w:p>
    <w:tbl>
      <w:tblPr>
        <w:tblStyle w:val="8"/>
        <w:tblW w:w="888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50"/>
        <w:gridCol w:w="1762"/>
        <w:gridCol w:w="1921"/>
        <w:gridCol w:w="1562"/>
        <w:gridCol w:w="1459"/>
        <w:gridCol w:w="835"/>
      </w:tblGrid>
      <w:tr w14:paraId="5A80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blHeader/>
        </w:trPr>
        <w:tc>
          <w:tcPr>
            <w:tcW w:w="1350" w:type="dxa"/>
            <w:shd w:val="clear" w:color="auto" w:fill="auto"/>
            <w:vAlign w:val="center"/>
          </w:tcPr>
          <w:p w14:paraId="699C13E1">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一级指标</w:t>
            </w:r>
          </w:p>
        </w:tc>
        <w:tc>
          <w:tcPr>
            <w:tcW w:w="1762" w:type="dxa"/>
            <w:shd w:val="clear" w:color="auto" w:fill="auto"/>
            <w:vAlign w:val="center"/>
          </w:tcPr>
          <w:p w14:paraId="710099DD">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二级指标</w:t>
            </w:r>
          </w:p>
        </w:tc>
        <w:tc>
          <w:tcPr>
            <w:tcW w:w="1921" w:type="dxa"/>
            <w:shd w:val="clear" w:color="auto" w:fill="auto"/>
            <w:vAlign w:val="center"/>
          </w:tcPr>
          <w:p w14:paraId="6E1588E6">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三级指标</w:t>
            </w:r>
          </w:p>
        </w:tc>
        <w:tc>
          <w:tcPr>
            <w:tcW w:w="1562" w:type="dxa"/>
            <w:shd w:val="clear" w:color="auto" w:fill="auto"/>
            <w:vAlign w:val="center"/>
          </w:tcPr>
          <w:p w14:paraId="1854246C">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年度目标值（A）</w:t>
            </w:r>
          </w:p>
        </w:tc>
        <w:tc>
          <w:tcPr>
            <w:tcW w:w="1459" w:type="dxa"/>
            <w:shd w:val="clear" w:color="auto" w:fill="auto"/>
            <w:vAlign w:val="center"/>
          </w:tcPr>
          <w:p w14:paraId="2D0D7D1F">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实际完成值（B）</w:t>
            </w:r>
          </w:p>
        </w:tc>
        <w:tc>
          <w:tcPr>
            <w:tcW w:w="835" w:type="dxa"/>
            <w:shd w:val="clear" w:color="auto" w:fill="auto"/>
            <w:vAlign w:val="center"/>
          </w:tcPr>
          <w:p w14:paraId="46290C4D">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得分</w:t>
            </w:r>
          </w:p>
        </w:tc>
      </w:tr>
      <w:tr w14:paraId="79377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350" w:type="dxa"/>
            <w:vMerge w:val="restart"/>
            <w:shd w:val="clear" w:color="auto" w:fill="auto"/>
            <w:vAlign w:val="center"/>
          </w:tcPr>
          <w:p w14:paraId="4EEF6B0B">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产出指标（20分）</w:t>
            </w:r>
          </w:p>
        </w:tc>
        <w:tc>
          <w:tcPr>
            <w:tcW w:w="1762" w:type="dxa"/>
            <w:shd w:val="clear" w:color="auto" w:fill="auto"/>
            <w:vAlign w:val="center"/>
          </w:tcPr>
          <w:p w14:paraId="2D096FC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数量指标</w:t>
            </w:r>
          </w:p>
          <w:p w14:paraId="21B4B6D4">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（7分）</w:t>
            </w:r>
          </w:p>
        </w:tc>
        <w:tc>
          <w:tcPr>
            <w:tcW w:w="1921" w:type="dxa"/>
            <w:shd w:val="clear" w:color="auto" w:fill="auto"/>
            <w:vAlign w:val="center"/>
          </w:tcPr>
          <w:p w14:paraId="783CBB0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收回土地</w:t>
            </w:r>
          </w:p>
          <w:p w14:paraId="62F33848">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（7分）</w:t>
            </w:r>
          </w:p>
        </w:tc>
        <w:tc>
          <w:tcPr>
            <w:tcW w:w="1562" w:type="dxa"/>
            <w:shd w:val="clear" w:color="auto" w:fill="auto"/>
            <w:vAlign w:val="center"/>
          </w:tcPr>
          <w:p w14:paraId="7DBAB457">
            <w:pPr>
              <w:keepNext w:val="0"/>
              <w:keepLines w:val="0"/>
              <w:widowControl/>
              <w:suppressLineNumbers w:val="0"/>
              <w:jc w:val="center"/>
              <w:textAlignment w:val="center"/>
              <w:rPr>
                <w:rFonts w:hint="default" w:ascii="仿宋" w:hAnsi="仿宋" w:eastAsia="仿宋" w:cs="仿宋"/>
                <w:b w:val="0"/>
                <w:bCs w:val="0"/>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1处</w:t>
            </w:r>
          </w:p>
        </w:tc>
        <w:tc>
          <w:tcPr>
            <w:tcW w:w="1459" w:type="dxa"/>
            <w:shd w:val="clear" w:color="auto" w:fill="auto"/>
            <w:vAlign w:val="center"/>
          </w:tcPr>
          <w:p w14:paraId="2880EDC9">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lang w:val="en-US" w:eastAsia="en-US" w:bidi="en-US"/>
              </w:rPr>
            </w:pPr>
            <w:r>
              <w:rPr>
                <w:rFonts w:hint="eastAsia" w:ascii="仿宋" w:hAnsi="仿宋" w:eastAsia="仿宋" w:cs="仿宋"/>
                <w:i w:val="0"/>
                <w:iCs w:val="0"/>
                <w:color w:val="000000"/>
                <w:kern w:val="0"/>
                <w:sz w:val="24"/>
                <w:szCs w:val="24"/>
                <w:u w:val="none"/>
                <w:lang w:val="en-US" w:eastAsia="zh-CN" w:bidi="ar"/>
              </w:rPr>
              <w:t>1处</w:t>
            </w:r>
          </w:p>
        </w:tc>
        <w:tc>
          <w:tcPr>
            <w:tcW w:w="835" w:type="dxa"/>
            <w:shd w:val="clear" w:color="auto" w:fill="auto"/>
            <w:vAlign w:val="center"/>
          </w:tcPr>
          <w:p w14:paraId="2D53D667">
            <w:pPr>
              <w:keepNext w:val="0"/>
              <w:keepLines w:val="0"/>
              <w:widowControl/>
              <w:suppressLineNumbers w:val="0"/>
              <w:jc w:val="center"/>
              <w:textAlignment w:val="center"/>
              <w:rPr>
                <w:rFonts w:hint="default" w:ascii="仿宋" w:hAnsi="仿宋" w:eastAsia="仿宋" w:cs="仿宋"/>
                <w:b w:val="0"/>
                <w:bCs w:val="0"/>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7</w:t>
            </w:r>
          </w:p>
        </w:tc>
      </w:tr>
      <w:tr w14:paraId="4884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350" w:type="dxa"/>
            <w:vMerge w:val="continue"/>
            <w:shd w:val="clear" w:color="auto" w:fill="auto"/>
            <w:vAlign w:val="center"/>
          </w:tcPr>
          <w:p w14:paraId="01FB4F6B">
            <w:pPr>
              <w:jc w:val="center"/>
              <w:rPr>
                <w:rFonts w:hint="eastAsia" w:ascii="仿宋" w:hAnsi="仿宋" w:eastAsia="仿宋" w:cs="仿宋"/>
                <w:b w:val="0"/>
                <w:bCs w:val="0"/>
                <w:i w:val="0"/>
                <w:iCs w:val="0"/>
                <w:color w:val="000000"/>
                <w:sz w:val="24"/>
                <w:szCs w:val="24"/>
                <w:u w:val="none"/>
              </w:rPr>
            </w:pPr>
          </w:p>
        </w:tc>
        <w:tc>
          <w:tcPr>
            <w:tcW w:w="1762" w:type="dxa"/>
            <w:shd w:val="clear" w:color="auto" w:fill="auto"/>
            <w:vAlign w:val="center"/>
          </w:tcPr>
          <w:p w14:paraId="330100C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质量指标</w:t>
            </w:r>
          </w:p>
          <w:p w14:paraId="71366ACD">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（7分）</w:t>
            </w:r>
          </w:p>
        </w:tc>
        <w:tc>
          <w:tcPr>
            <w:tcW w:w="1921" w:type="dxa"/>
            <w:shd w:val="clear" w:color="auto" w:fill="auto"/>
            <w:vAlign w:val="center"/>
          </w:tcPr>
          <w:p w14:paraId="08DE305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支付合规性</w:t>
            </w:r>
          </w:p>
          <w:p w14:paraId="1B001EE4">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（7分）</w:t>
            </w:r>
          </w:p>
        </w:tc>
        <w:tc>
          <w:tcPr>
            <w:tcW w:w="1562" w:type="dxa"/>
            <w:shd w:val="clear" w:color="auto" w:fill="auto"/>
            <w:vAlign w:val="center"/>
          </w:tcPr>
          <w:p w14:paraId="75682610">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合规</w:t>
            </w:r>
          </w:p>
        </w:tc>
        <w:tc>
          <w:tcPr>
            <w:tcW w:w="1459" w:type="dxa"/>
            <w:shd w:val="clear" w:color="auto" w:fill="auto"/>
            <w:vAlign w:val="center"/>
          </w:tcPr>
          <w:p w14:paraId="4C43EC76">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lang w:val="en-US" w:eastAsia="en-US" w:bidi="en-US"/>
              </w:rPr>
            </w:pPr>
            <w:r>
              <w:rPr>
                <w:rFonts w:hint="eastAsia" w:ascii="仿宋" w:hAnsi="仿宋" w:eastAsia="仿宋" w:cs="仿宋"/>
                <w:i w:val="0"/>
                <w:iCs w:val="0"/>
                <w:color w:val="000000"/>
                <w:kern w:val="0"/>
                <w:sz w:val="24"/>
                <w:szCs w:val="24"/>
                <w:u w:val="none"/>
                <w:lang w:val="en-US" w:eastAsia="zh-CN" w:bidi="ar"/>
              </w:rPr>
              <w:t>合规</w:t>
            </w:r>
          </w:p>
        </w:tc>
        <w:tc>
          <w:tcPr>
            <w:tcW w:w="835" w:type="dxa"/>
            <w:shd w:val="clear" w:color="auto" w:fill="auto"/>
            <w:vAlign w:val="center"/>
          </w:tcPr>
          <w:p w14:paraId="208B40BE">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r>
      <w:tr w14:paraId="35FD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350" w:type="dxa"/>
            <w:vMerge w:val="continue"/>
            <w:shd w:val="clear" w:color="auto" w:fill="auto"/>
            <w:vAlign w:val="center"/>
          </w:tcPr>
          <w:p w14:paraId="73F8DBCA">
            <w:pPr>
              <w:jc w:val="center"/>
              <w:rPr>
                <w:rFonts w:hint="eastAsia" w:ascii="仿宋" w:hAnsi="仿宋" w:eastAsia="仿宋" w:cs="仿宋"/>
                <w:b w:val="0"/>
                <w:bCs w:val="0"/>
                <w:i w:val="0"/>
                <w:iCs w:val="0"/>
                <w:color w:val="000000"/>
                <w:sz w:val="24"/>
                <w:szCs w:val="24"/>
                <w:u w:val="none"/>
              </w:rPr>
            </w:pPr>
          </w:p>
        </w:tc>
        <w:tc>
          <w:tcPr>
            <w:tcW w:w="1762" w:type="dxa"/>
            <w:shd w:val="clear" w:color="auto" w:fill="auto"/>
            <w:vAlign w:val="center"/>
          </w:tcPr>
          <w:p w14:paraId="0CD5FD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时效指标</w:t>
            </w:r>
          </w:p>
          <w:p w14:paraId="20D42F00">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（6分）</w:t>
            </w:r>
          </w:p>
        </w:tc>
        <w:tc>
          <w:tcPr>
            <w:tcW w:w="1921" w:type="dxa"/>
            <w:shd w:val="clear" w:color="auto" w:fill="auto"/>
            <w:vAlign w:val="center"/>
          </w:tcPr>
          <w:p w14:paraId="759EE55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支付及时</w:t>
            </w:r>
          </w:p>
          <w:p w14:paraId="583D47B4">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（6分）</w:t>
            </w:r>
          </w:p>
        </w:tc>
        <w:tc>
          <w:tcPr>
            <w:tcW w:w="1562" w:type="dxa"/>
            <w:shd w:val="clear" w:color="auto" w:fill="auto"/>
            <w:vAlign w:val="center"/>
          </w:tcPr>
          <w:p w14:paraId="38C02626">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及时</w:t>
            </w:r>
          </w:p>
        </w:tc>
        <w:tc>
          <w:tcPr>
            <w:tcW w:w="1459" w:type="dxa"/>
            <w:shd w:val="clear" w:color="auto" w:fill="auto"/>
            <w:vAlign w:val="center"/>
          </w:tcPr>
          <w:p w14:paraId="760DF36D">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lang w:val="en-US" w:eastAsia="en-US" w:bidi="en-US"/>
              </w:rPr>
            </w:pPr>
            <w:r>
              <w:rPr>
                <w:rFonts w:hint="eastAsia" w:ascii="仿宋" w:hAnsi="仿宋" w:eastAsia="仿宋" w:cs="仿宋"/>
                <w:i w:val="0"/>
                <w:iCs w:val="0"/>
                <w:color w:val="000000"/>
                <w:kern w:val="0"/>
                <w:sz w:val="24"/>
                <w:szCs w:val="24"/>
                <w:u w:val="none"/>
                <w:lang w:val="en-US" w:eastAsia="zh-CN" w:bidi="ar"/>
              </w:rPr>
              <w:t>及时</w:t>
            </w:r>
          </w:p>
        </w:tc>
        <w:tc>
          <w:tcPr>
            <w:tcW w:w="835" w:type="dxa"/>
            <w:shd w:val="clear" w:color="auto" w:fill="auto"/>
            <w:vAlign w:val="center"/>
          </w:tcPr>
          <w:p w14:paraId="55A19EB6">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bl>
    <w:p w14:paraId="33A5AD99">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数量指标</w:t>
      </w:r>
      <w:bookmarkStart w:id="10" w:name="_Hlk102636263"/>
      <w:r>
        <w:rPr>
          <w:rFonts w:hint="eastAsia" w:ascii="仿宋" w:hAnsi="仿宋" w:eastAsia="仿宋" w:cs="仿宋"/>
          <w:sz w:val="32"/>
          <w:szCs w:val="32"/>
          <w:lang w:val="en-US" w:eastAsia="zh-CN"/>
        </w:rPr>
        <w:t>：</w:t>
      </w:r>
      <w:bookmarkEnd w:id="10"/>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收回土地</w:t>
      </w:r>
      <w:r>
        <w:rPr>
          <w:rFonts w:hint="eastAsia" w:ascii="仿宋" w:hAnsi="仿宋" w:eastAsia="仿宋" w:cs="仿宋"/>
          <w:sz w:val="32"/>
          <w:szCs w:val="32"/>
          <w:lang w:val="en-US" w:eastAsia="zh-CN"/>
        </w:rPr>
        <w:t>”年度目标值“1处”，实际完成值收回1处土地</w:t>
      </w:r>
      <w:r>
        <w:rPr>
          <w:rFonts w:hint="eastAsia" w:ascii="仿宋" w:hAnsi="仿宋" w:eastAsia="仿宋" w:cs="仿宋"/>
          <w:i w:val="0"/>
          <w:iCs w:val="0"/>
          <w:color w:val="000000"/>
          <w:kern w:val="0"/>
          <w:sz w:val="32"/>
          <w:szCs w:val="32"/>
          <w:u w:val="none"/>
          <w:lang w:val="en-US" w:eastAsia="zh-CN" w:bidi="ar"/>
        </w:rPr>
        <w:t>。</w:t>
      </w:r>
      <w:r>
        <w:rPr>
          <w:rFonts w:hint="eastAsia" w:ascii="仿宋" w:hAnsi="仿宋" w:eastAsia="仿宋" w:cs="仿宋"/>
          <w:sz w:val="32"/>
          <w:szCs w:val="32"/>
          <w:lang w:val="en-US" w:eastAsia="zh-CN"/>
        </w:rPr>
        <w:t>该指标设定分值为7分，自评得7分。</w:t>
      </w:r>
    </w:p>
    <w:p w14:paraId="6219ABC4">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bookmarkStart w:id="11" w:name="_Hlk101702729"/>
      <w:r>
        <w:rPr>
          <w:rFonts w:hint="eastAsia" w:ascii="仿宋" w:hAnsi="仿宋" w:eastAsia="仿宋" w:cs="仿宋"/>
          <w:sz w:val="32"/>
          <w:szCs w:val="32"/>
          <w:lang w:val="en-US" w:eastAsia="zh-CN"/>
        </w:rPr>
        <w:t>质量指标：“支付合规性”年度目标值设定“</w:t>
      </w:r>
      <w:r>
        <w:rPr>
          <w:rFonts w:hint="eastAsia" w:ascii="仿宋" w:hAnsi="仿宋" w:eastAsia="仿宋"/>
          <w:sz w:val="32"/>
          <w:szCs w:val="32"/>
          <w:lang w:val="en-US" w:eastAsia="zh-CN"/>
        </w:rPr>
        <w:t>合规</w:t>
      </w:r>
      <w:r>
        <w:rPr>
          <w:rFonts w:hint="eastAsia" w:ascii="仿宋" w:hAnsi="仿宋" w:eastAsia="仿宋" w:cs="仿宋"/>
          <w:sz w:val="32"/>
          <w:szCs w:val="32"/>
          <w:lang w:val="en-US" w:eastAsia="zh-CN"/>
        </w:rPr>
        <w:t>”，实际完成值“合规”。该指标设定分值为7分，自评得7分。</w:t>
      </w:r>
    </w:p>
    <w:p w14:paraId="32DB4F96">
      <w:pPr>
        <w:pStyle w:val="18"/>
        <w:keepNext w:val="0"/>
        <w:keepLines w:val="0"/>
        <w:pageBreakBefore w:val="0"/>
        <w:widowControl w:val="0"/>
        <w:tabs>
          <w:tab w:val="left" w:pos="1418"/>
          <w:tab w:val="left" w:pos="7216"/>
          <w:tab w:val="left" w:pos="7302"/>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时效指标：“支付及时”设定年度目标值“及时”，实际完成值“及时”。该指标设定分值为6分，自评得6分。</w:t>
      </w:r>
    </w:p>
    <w:bookmarkEnd w:id="11"/>
    <w:p w14:paraId="554F16A8">
      <w:pPr>
        <w:pStyle w:val="18"/>
        <w:spacing w:line="560" w:lineRule="exact"/>
        <w:ind w:firstLine="640" w:firstLineChars="200"/>
        <w:outlineLvl w:val="3"/>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2.3.2.3 效益指标完成情况分析</w:t>
      </w:r>
    </w:p>
    <w:tbl>
      <w:tblPr>
        <w:tblStyle w:val="8"/>
        <w:tblW w:w="87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9"/>
        <w:gridCol w:w="1305"/>
        <w:gridCol w:w="2085"/>
        <w:gridCol w:w="1455"/>
        <w:gridCol w:w="1500"/>
        <w:gridCol w:w="1047"/>
      </w:tblGrid>
      <w:tr w14:paraId="3537C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blHead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9BD4">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BD935">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二级指标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ED736">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三级指标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9DEA">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年度目标值（A）</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06C4">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实际完成值（B）</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09D9">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得分</w:t>
            </w:r>
          </w:p>
        </w:tc>
      </w:tr>
      <w:tr w14:paraId="0A193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13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243DC">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效益指标(30分)</w:t>
            </w:r>
          </w:p>
        </w:tc>
        <w:tc>
          <w:tcPr>
            <w:tcW w:w="1305" w:type="dxa"/>
            <w:vMerge w:val="restart"/>
            <w:tcBorders>
              <w:top w:val="single" w:color="000000" w:sz="4" w:space="0"/>
              <w:left w:val="single" w:color="000000" w:sz="4" w:space="0"/>
              <w:right w:val="single" w:color="000000" w:sz="4" w:space="0"/>
            </w:tcBorders>
            <w:shd w:val="clear" w:color="auto" w:fill="auto"/>
            <w:vAlign w:val="center"/>
          </w:tcPr>
          <w:p w14:paraId="6C59E61A">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社会效益指标</w:t>
            </w:r>
          </w:p>
          <w:p w14:paraId="6737AEC8">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（30分）</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149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服务项目建设</w:t>
            </w:r>
          </w:p>
          <w:p w14:paraId="64B80ED7">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36AD">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合格</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66E0">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合格</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BCEB">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12</w:t>
            </w:r>
          </w:p>
        </w:tc>
      </w:tr>
      <w:tr w14:paraId="626ED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1" w:hRule="atLeast"/>
        </w:trPr>
        <w:tc>
          <w:tcPr>
            <w:tcW w:w="13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AAD08">
            <w:pPr>
              <w:jc w:val="center"/>
              <w:rPr>
                <w:rFonts w:hint="eastAsia" w:ascii="仿宋" w:hAnsi="仿宋" w:eastAsia="仿宋" w:cs="仿宋"/>
                <w:b w:val="0"/>
                <w:bCs w:val="0"/>
                <w:i w:val="0"/>
                <w:iCs w:val="0"/>
                <w:color w:val="000000"/>
                <w:sz w:val="24"/>
                <w:szCs w:val="24"/>
                <w:u w:val="none"/>
              </w:rPr>
            </w:pPr>
          </w:p>
        </w:tc>
        <w:tc>
          <w:tcPr>
            <w:tcW w:w="1305" w:type="dxa"/>
            <w:vMerge w:val="continue"/>
            <w:tcBorders>
              <w:left w:val="single" w:color="000000" w:sz="4" w:space="0"/>
              <w:bottom w:val="single" w:color="000000" w:sz="4" w:space="0"/>
              <w:right w:val="single" w:color="000000" w:sz="4" w:space="0"/>
            </w:tcBorders>
            <w:shd w:val="clear" w:color="auto" w:fill="auto"/>
            <w:vAlign w:val="center"/>
          </w:tcPr>
          <w:p w14:paraId="4AF7442C">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523B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对推动各项工作顺利进行的</w:t>
            </w:r>
          </w:p>
          <w:p w14:paraId="1824820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影响程度</w:t>
            </w:r>
          </w:p>
          <w:p w14:paraId="2302E7E7">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29D0">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较高</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6E25">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较高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A177">
            <w:pPr>
              <w:keepNext w:val="0"/>
              <w:keepLines w:val="0"/>
              <w:widowControl/>
              <w:suppressLineNumbers w:val="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12</w:t>
            </w:r>
          </w:p>
        </w:tc>
      </w:tr>
    </w:tbl>
    <w:p w14:paraId="55E34594">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lang w:val="en-US" w:eastAsia="zh-CN"/>
        </w:rPr>
      </w:pPr>
      <w:r>
        <w:rPr>
          <w:rFonts w:hint="eastAsia" w:ascii="仿宋" w:hAnsi="仿宋" w:eastAsia="仿宋" w:cs="仿宋"/>
          <w:color w:val="000000"/>
          <w:sz w:val="32"/>
          <w:szCs w:val="32"/>
          <w:lang w:val="en-US" w:eastAsia="zh-CN" w:bidi="zh-TW"/>
        </w:rPr>
        <w:t>社会效益指标</w:t>
      </w:r>
      <w:bookmarkStart w:id="12" w:name="_Hlk103096586"/>
      <w:r>
        <w:rPr>
          <w:rFonts w:hint="eastAsia" w:ascii="仿宋" w:hAnsi="仿宋" w:eastAsia="仿宋" w:cs="仿宋"/>
          <w:color w:val="000000"/>
          <w:sz w:val="32"/>
          <w:szCs w:val="32"/>
          <w:lang w:val="en-US" w:eastAsia="zh-CN" w:bidi="zh-TW"/>
        </w:rPr>
        <w:t>：“服务项目建设”指标设定年度目标值“合格”；“对推动各项工作顺利进行的影响程度”指标设定年度目标值“较高”，两个三级</w:t>
      </w:r>
      <w:bookmarkEnd w:id="12"/>
      <w:bookmarkStart w:id="13" w:name="_Hlk103096401"/>
      <w:r>
        <w:rPr>
          <w:rFonts w:hint="eastAsia" w:ascii="仿宋" w:hAnsi="仿宋" w:eastAsia="仿宋" w:cs="仿宋"/>
          <w:color w:val="000000"/>
          <w:sz w:val="32"/>
          <w:szCs w:val="32"/>
          <w:lang w:val="en-US" w:eastAsia="zh-CN" w:bidi="zh-TW"/>
        </w:rPr>
        <w:t>指标自评缺乏相应的佐证材料，按设定分值的80%计分。该指标设定分值为30分，自评得24分。</w:t>
      </w:r>
    </w:p>
    <w:bookmarkEnd w:id="13"/>
    <w:p w14:paraId="44195E2F">
      <w:pPr>
        <w:pStyle w:val="18"/>
        <w:spacing w:line="560" w:lineRule="exact"/>
        <w:ind w:firstLine="640" w:firstLineChars="200"/>
        <w:outlineLvl w:val="3"/>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2.3.2.4 满意度指标完成情况分析</w:t>
      </w:r>
    </w:p>
    <w:tbl>
      <w:tblPr>
        <w:tblStyle w:val="8"/>
        <w:tblW w:w="8709" w:type="dxa"/>
        <w:tblInd w:w="93" w:type="dxa"/>
        <w:tblLayout w:type="autofit"/>
        <w:tblCellMar>
          <w:top w:w="0" w:type="dxa"/>
          <w:left w:w="108" w:type="dxa"/>
          <w:bottom w:w="0" w:type="dxa"/>
          <w:right w:w="108" w:type="dxa"/>
        </w:tblCellMar>
      </w:tblPr>
      <w:tblGrid>
        <w:gridCol w:w="1524"/>
        <w:gridCol w:w="1905"/>
        <w:gridCol w:w="1514"/>
        <w:gridCol w:w="1449"/>
        <w:gridCol w:w="1477"/>
        <w:gridCol w:w="840"/>
      </w:tblGrid>
      <w:tr w14:paraId="50E1B08E">
        <w:tblPrEx>
          <w:tblCellMar>
            <w:top w:w="0" w:type="dxa"/>
            <w:left w:w="108" w:type="dxa"/>
            <w:bottom w:w="0" w:type="dxa"/>
            <w:right w:w="108" w:type="dxa"/>
          </w:tblCellMar>
        </w:tblPrEx>
        <w:trPr>
          <w:trHeight w:val="728" w:hRule="atLeast"/>
        </w:trPr>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7698">
            <w:pPr>
              <w:widowControl/>
              <w:spacing w:line="24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一</w:t>
            </w:r>
            <w:r>
              <w:rPr>
                <w:rFonts w:hint="eastAsia" w:ascii="仿宋" w:hAnsi="仿宋" w:eastAsia="仿宋" w:cs="仿宋"/>
                <w:b w:val="0"/>
                <w:bCs w:val="0"/>
                <w:sz w:val="24"/>
                <w:szCs w:val="24"/>
                <w:lang w:val="en-US" w:eastAsia="zh-CN" w:bidi="ar"/>
              </w:rPr>
              <w:t>级</w:t>
            </w:r>
            <w:r>
              <w:rPr>
                <w:rFonts w:hint="eastAsia" w:ascii="仿宋" w:hAnsi="仿宋" w:eastAsia="仿宋" w:cs="仿宋"/>
                <w:b w:val="0"/>
                <w:bCs w:val="0"/>
                <w:sz w:val="24"/>
                <w:szCs w:val="24"/>
                <w:lang w:eastAsia="zh-CN" w:bidi="ar"/>
              </w:rPr>
              <w:t>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94E4">
            <w:pPr>
              <w:widowControl/>
              <w:spacing w:line="24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二级指标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23EF">
            <w:pPr>
              <w:widowControl/>
              <w:spacing w:line="24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三级指标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4CD1">
            <w:pPr>
              <w:widowControl/>
              <w:spacing w:line="24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年度目标值（A）</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D6A14">
            <w:pPr>
              <w:widowControl/>
              <w:spacing w:line="24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实际完成值（B)</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0C97C">
            <w:pPr>
              <w:widowControl/>
              <w:spacing w:line="240" w:lineRule="exact"/>
              <w:jc w:val="center"/>
              <w:textAlignment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得分</w:t>
            </w:r>
          </w:p>
        </w:tc>
      </w:tr>
      <w:tr w14:paraId="238F68AB">
        <w:tblPrEx>
          <w:tblCellMar>
            <w:top w:w="0" w:type="dxa"/>
            <w:left w:w="108" w:type="dxa"/>
            <w:bottom w:w="0" w:type="dxa"/>
            <w:right w:w="108" w:type="dxa"/>
          </w:tblCellMar>
        </w:tblPrEx>
        <w:trPr>
          <w:trHeight w:val="680" w:hRule="atLeast"/>
        </w:trPr>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F92E">
            <w:pPr>
              <w:widowControl/>
              <w:spacing w:line="240" w:lineRule="exact"/>
              <w:jc w:val="center"/>
              <w:textAlignment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bidi="ar"/>
              </w:rPr>
              <w:t>满意度指标（10分）</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14:paraId="1686DC66">
            <w:pPr>
              <w:widowControl/>
              <w:spacing w:line="24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服务对象满意度（10分）</w:t>
            </w:r>
          </w:p>
        </w:tc>
        <w:tc>
          <w:tcPr>
            <w:tcW w:w="1514" w:type="dxa"/>
            <w:tcBorders>
              <w:top w:val="single" w:color="auto" w:sz="4" w:space="0"/>
              <w:left w:val="single" w:color="auto" w:sz="4" w:space="0"/>
              <w:bottom w:val="single" w:color="auto" w:sz="4" w:space="0"/>
              <w:right w:val="single" w:color="000000" w:sz="4" w:space="0"/>
            </w:tcBorders>
            <w:shd w:val="clear" w:color="auto" w:fill="auto"/>
            <w:vAlign w:val="center"/>
          </w:tcPr>
          <w:p w14:paraId="19845CE7">
            <w:pPr>
              <w:widowControl/>
              <w:spacing w:line="240" w:lineRule="exact"/>
              <w:jc w:val="center"/>
              <w:textAlignment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企业满意度</w:t>
            </w:r>
          </w:p>
          <w:p w14:paraId="1BC08311">
            <w:pPr>
              <w:widowControl/>
              <w:spacing w:line="24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（10分）</w:t>
            </w:r>
          </w:p>
        </w:tc>
        <w:tc>
          <w:tcPr>
            <w:tcW w:w="1449" w:type="dxa"/>
            <w:tcBorders>
              <w:top w:val="single" w:color="auto" w:sz="4" w:space="0"/>
              <w:left w:val="nil"/>
              <w:bottom w:val="single" w:color="auto" w:sz="4" w:space="0"/>
              <w:right w:val="single" w:color="auto" w:sz="4" w:space="0"/>
            </w:tcBorders>
            <w:shd w:val="clear" w:color="auto" w:fill="auto"/>
            <w:vAlign w:val="center"/>
          </w:tcPr>
          <w:p w14:paraId="7581AF84">
            <w:pPr>
              <w:widowControl/>
              <w:spacing w:line="240" w:lineRule="exact"/>
              <w:jc w:val="center"/>
              <w:textAlignment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100%</w:t>
            </w:r>
          </w:p>
        </w:tc>
        <w:tc>
          <w:tcPr>
            <w:tcW w:w="1477" w:type="dxa"/>
            <w:tcBorders>
              <w:top w:val="single" w:color="auto" w:sz="4" w:space="0"/>
              <w:left w:val="nil"/>
              <w:bottom w:val="single" w:color="auto" w:sz="4" w:space="0"/>
              <w:right w:val="single" w:color="auto" w:sz="4" w:space="0"/>
            </w:tcBorders>
            <w:shd w:val="clear" w:color="auto" w:fill="auto"/>
            <w:vAlign w:val="center"/>
          </w:tcPr>
          <w:p w14:paraId="6616E310">
            <w:pPr>
              <w:widowControl/>
              <w:spacing w:line="240" w:lineRule="exact"/>
              <w:jc w:val="center"/>
              <w:textAlignment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100%</w:t>
            </w:r>
          </w:p>
        </w:tc>
        <w:tc>
          <w:tcPr>
            <w:tcW w:w="840" w:type="dxa"/>
            <w:tcBorders>
              <w:top w:val="single" w:color="auto" w:sz="4" w:space="0"/>
              <w:left w:val="nil"/>
              <w:bottom w:val="single" w:color="auto" w:sz="4" w:space="0"/>
              <w:right w:val="single" w:color="auto" w:sz="4" w:space="0"/>
            </w:tcBorders>
            <w:shd w:val="clear" w:color="auto" w:fill="auto"/>
            <w:vAlign w:val="center"/>
          </w:tcPr>
          <w:p w14:paraId="1C8A3655">
            <w:pPr>
              <w:widowControl/>
              <w:spacing w:line="240" w:lineRule="exact"/>
              <w:jc w:val="center"/>
              <w:textAlignment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8</w:t>
            </w:r>
          </w:p>
        </w:tc>
      </w:tr>
    </w:tbl>
    <w:p w14:paraId="1838EA3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_GB2312"/>
          <w:sz w:val="32"/>
          <w:szCs w:val="32"/>
          <w:lang w:eastAsia="zh-CN"/>
        </w:rPr>
      </w:pPr>
      <w:bookmarkStart w:id="14" w:name="bookmark61"/>
      <w:r>
        <w:rPr>
          <w:rFonts w:hint="eastAsia" w:ascii="仿宋" w:hAnsi="仿宋" w:eastAsia="仿宋" w:cs="仿宋"/>
          <w:sz w:val="32"/>
          <w:szCs w:val="32"/>
          <w:lang w:val="en-US" w:eastAsia="zh-CN"/>
        </w:rPr>
        <w:t>满意度指标：满意度指标</w:t>
      </w:r>
      <w:r>
        <w:rPr>
          <w:rFonts w:hint="eastAsia" w:ascii="仿宋" w:hAnsi="仿宋" w:eastAsia="仿宋" w:cs="仿宋"/>
          <w:color w:val="000000"/>
          <w:sz w:val="32"/>
          <w:szCs w:val="32"/>
          <w:lang w:val="en-US" w:eastAsia="zh-CN" w:bidi="zh-TW"/>
        </w:rPr>
        <w:t>“企业满意度”，</w:t>
      </w:r>
      <w:r>
        <w:rPr>
          <w:rFonts w:hint="eastAsia" w:ascii="仿宋" w:hAnsi="仿宋" w:eastAsia="仿宋" w:cs="仿宋"/>
          <w:sz w:val="32"/>
          <w:szCs w:val="32"/>
          <w:lang w:eastAsia="zh-CN"/>
        </w:rPr>
        <w:t>年度目标值</w:t>
      </w:r>
      <w:r>
        <w:rPr>
          <w:rFonts w:hint="eastAsia" w:ascii="仿宋" w:hAnsi="仿宋" w:eastAsia="仿宋" w:cs="仿宋"/>
          <w:sz w:val="32"/>
          <w:szCs w:val="32"/>
          <w:lang w:val="en-US" w:eastAsia="zh-CN"/>
        </w:rPr>
        <w:t>设定为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100%</w:t>
      </w:r>
      <w:r>
        <w:rPr>
          <w:rFonts w:hint="eastAsia" w:ascii="仿宋" w:hAnsi="仿宋" w:eastAsia="仿宋" w:cs="仿宋"/>
          <w:sz w:val="32"/>
          <w:szCs w:val="32"/>
          <w:lang w:eastAsia="zh-CN"/>
        </w:rPr>
        <w:t>”，</w:t>
      </w:r>
      <w:r>
        <w:rPr>
          <w:rFonts w:hint="eastAsia" w:ascii="仿宋" w:hAnsi="仿宋" w:eastAsia="仿宋" w:cs="仿宋"/>
          <w:color w:val="000000"/>
          <w:sz w:val="32"/>
          <w:szCs w:val="32"/>
          <w:lang w:val="en-US" w:eastAsia="zh-CN" w:bidi="zh-TW"/>
        </w:rPr>
        <w:t>指标自评缺乏相应的佐证材料，按设定分值的80%计分。</w:t>
      </w:r>
      <w:r>
        <w:rPr>
          <w:rFonts w:ascii="仿宋" w:hAnsi="仿宋" w:eastAsia="仿宋"/>
          <w:color w:val="auto"/>
          <w:sz w:val="32"/>
          <w:szCs w:val="32"/>
          <w:lang w:eastAsia="zh-CN"/>
        </w:rPr>
        <w:t>指标</w:t>
      </w:r>
      <w:r>
        <w:rPr>
          <w:rFonts w:hint="eastAsia" w:ascii="仿宋" w:hAnsi="仿宋" w:eastAsia="仿宋"/>
          <w:color w:val="auto"/>
          <w:sz w:val="32"/>
          <w:szCs w:val="32"/>
          <w:lang w:val="en-US" w:eastAsia="zh-CN"/>
        </w:rPr>
        <w:t>设定</w:t>
      </w:r>
      <w:r>
        <w:rPr>
          <w:rFonts w:ascii="仿宋" w:hAnsi="仿宋" w:eastAsia="仿宋"/>
          <w:color w:val="auto"/>
          <w:sz w:val="32"/>
          <w:szCs w:val="32"/>
          <w:lang w:eastAsia="zh-CN"/>
        </w:rPr>
        <w:t>分值为10分，</w:t>
      </w:r>
      <w:r>
        <w:rPr>
          <w:rFonts w:hint="eastAsia" w:ascii="仿宋" w:hAnsi="仿宋" w:eastAsia="仿宋"/>
          <w:color w:val="auto"/>
          <w:sz w:val="32"/>
          <w:szCs w:val="32"/>
          <w:lang w:val="en-US" w:eastAsia="zh-CN"/>
        </w:rPr>
        <w:t>自评</w:t>
      </w:r>
      <w:r>
        <w:rPr>
          <w:rFonts w:ascii="仿宋" w:hAnsi="仿宋" w:eastAsia="仿宋"/>
          <w:color w:val="auto"/>
          <w:sz w:val="32"/>
          <w:szCs w:val="32"/>
          <w:lang w:eastAsia="zh-CN"/>
        </w:rPr>
        <w:t>得</w:t>
      </w:r>
      <w:r>
        <w:rPr>
          <w:rFonts w:hint="eastAsia" w:ascii="仿宋" w:hAnsi="仿宋" w:eastAsia="仿宋"/>
          <w:color w:val="auto"/>
          <w:sz w:val="32"/>
          <w:szCs w:val="32"/>
          <w:lang w:val="en-US" w:eastAsia="zh-CN"/>
        </w:rPr>
        <w:t>8</w:t>
      </w:r>
      <w:r>
        <w:rPr>
          <w:rFonts w:ascii="仿宋" w:hAnsi="仿宋" w:eastAsia="仿宋"/>
          <w:color w:val="auto"/>
          <w:sz w:val="32"/>
          <w:szCs w:val="32"/>
          <w:lang w:eastAsia="zh-CN"/>
        </w:rPr>
        <w:t>分。</w:t>
      </w:r>
    </w:p>
    <w:bookmarkEnd w:id="14"/>
    <w:p w14:paraId="29A53A48">
      <w:pPr>
        <w:pStyle w:val="18"/>
        <w:spacing w:line="560" w:lineRule="exact"/>
        <w:ind w:firstLine="640" w:firstLineChars="200"/>
        <w:outlineLvl w:val="1"/>
        <w:rPr>
          <w:rFonts w:hint="eastAsia" w:ascii="楷体" w:hAnsi="楷体" w:eastAsia="楷体" w:cs="楷体"/>
          <w:sz w:val="32"/>
          <w:szCs w:val="32"/>
          <w:lang w:val="zh-TW" w:eastAsia="zh-TW"/>
        </w:rPr>
      </w:pPr>
      <w:r>
        <w:rPr>
          <w:rFonts w:hint="eastAsia" w:ascii="楷体" w:hAnsi="楷体" w:eastAsia="楷体" w:cs="楷体"/>
          <w:sz w:val="32"/>
          <w:szCs w:val="32"/>
          <w:lang w:val="en-US" w:eastAsia="zh-CN"/>
        </w:rPr>
        <w:t xml:space="preserve">2.4 </w:t>
      </w:r>
      <w:r>
        <w:rPr>
          <w:rFonts w:hint="eastAsia" w:ascii="楷体" w:hAnsi="楷体" w:eastAsia="楷体" w:cs="楷体"/>
          <w:sz w:val="32"/>
          <w:szCs w:val="32"/>
          <w:lang w:val="zh-TW" w:eastAsia="zh-TW"/>
        </w:rPr>
        <w:t>上年度部门自评结果应用情况</w:t>
      </w:r>
    </w:p>
    <w:p w14:paraId="59A98430">
      <w:pPr>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bCs/>
          <w:caps/>
          <w:color w:val="000000"/>
          <w:sz w:val="32"/>
          <w:szCs w:val="32"/>
          <w:lang w:eastAsia="zh-CN"/>
        </w:rPr>
        <w:t>慈惠</w:t>
      </w:r>
      <w:r>
        <w:rPr>
          <w:rFonts w:hint="eastAsia" w:ascii="仿宋" w:hAnsi="仿宋" w:eastAsia="仿宋" w:cs="仿宋"/>
          <w:bCs/>
          <w:caps/>
          <w:color w:val="000000"/>
          <w:sz w:val="32"/>
          <w:szCs w:val="32"/>
          <w:lang w:val="en-US" w:eastAsia="zh-CN"/>
        </w:rPr>
        <w:t>街道办事处</w:t>
      </w:r>
      <w:r>
        <w:rPr>
          <w:rFonts w:hint="eastAsia" w:ascii="仿宋" w:hAnsi="仿宋" w:eastAsia="仿宋" w:cs="仿宋"/>
          <w:bCs/>
          <w:caps/>
          <w:color w:val="000000"/>
          <w:sz w:val="32"/>
          <w:szCs w:val="32"/>
        </w:rPr>
        <w:t>在上一年度</w:t>
      </w:r>
      <w:r>
        <w:rPr>
          <w:rFonts w:hint="eastAsia" w:ascii="仿宋" w:hAnsi="仿宋" w:eastAsia="仿宋" w:cs="仿宋"/>
          <w:sz w:val="32"/>
          <w:szCs w:val="32"/>
        </w:rPr>
        <w:t>自评结果的基础上，总结工作经验和存在的问题，切实加强项目整改落实。一是在本年的预算编制中进一步改进，科学合理</w:t>
      </w:r>
      <w:r>
        <w:rPr>
          <w:rFonts w:hint="eastAsia" w:ascii="仿宋" w:hAnsi="仿宋" w:eastAsia="仿宋" w:cs="仿宋"/>
          <w:sz w:val="32"/>
          <w:szCs w:val="32"/>
          <w:lang w:eastAsia="zh-CN"/>
        </w:rPr>
        <w:t>地</w:t>
      </w:r>
      <w:r>
        <w:rPr>
          <w:rFonts w:hint="eastAsia" w:ascii="仿宋" w:hAnsi="仿宋" w:eastAsia="仿宋" w:cs="仿宋"/>
          <w:sz w:val="32"/>
          <w:szCs w:val="32"/>
        </w:rPr>
        <w:t>编制绩效预算，增强预算的执行效率；二是进一步完善绩效指标的设计，考虑指标数据来源的可获得性，科学合理编制绩效指标，保证指标编制的完整性、全面性；</w:t>
      </w:r>
      <w:bookmarkStart w:id="15" w:name="_GoBack"/>
      <w:bookmarkEnd w:id="15"/>
      <w:r>
        <w:rPr>
          <w:rFonts w:hint="eastAsia" w:ascii="仿宋" w:hAnsi="仿宋" w:eastAsia="仿宋" w:cs="仿宋"/>
          <w:sz w:val="32"/>
          <w:szCs w:val="32"/>
        </w:rPr>
        <w:t>三是提高项目绩效与资金的匹配度，编制更为详细的用款</w:t>
      </w:r>
      <w:r>
        <w:rPr>
          <w:rFonts w:hint="eastAsia" w:ascii="仿宋" w:hAnsi="仿宋" w:eastAsia="仿宋" w:cs="仿宋"/>
          <w:sz w:val="32"/>
          <w:szCs w:val="32"/>
          <w:lang w:eastAsia="zh-CN"/>
        </w:rPr>
        <w:t>计划</w:t>
      </w:r>
      <w:r>
        <w:rPr>
          <w:rFonts w:hint="eastAsia" w:ascii="仿宋" w:hAnsi="仿宋" w:eastAsia="仿宋" w:cs="仿宋"/>
          <w:sz w:val="32"/>
          <w:szCs w:val="32"/>
        </w:rPr>
        <w:t>；四是提高单位人员对预算资金使用效益的认识，精细测算支出额度，把需求核准核实，充分发挥项目资金的效益；五是对相关人员加强培训，规范部门预算收支核算，切实提高部门预算收支管理水平。</w:t>
      </w:r>
    </w:p>
    <w:p w14:paraId="076B739A">
      <w:pPr>
        <w:pStyle w:val="18"/>
        <w:spacing w:line="560" w:lineRule="exact"/>
        <w:ind w:firstLine="640" w:firstLineChars="200"/>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2.5 其他佐证材料</w:t>
      </w:r>
    </w:p>
    <w:p w14:paraId="6CE8BEBD">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无其他佐证材料。</w:t>
      </w:r>
    </w:p>
    <w:p w14:paraId="2D930BF3">
      <w:pPr>
        <w:pStyle w:val="4"/>
        <w:rPr>
          <w:rFonts w:hint="eastAsia" w:cs="仿宋"/>
          <w:sz w:val="32"/>
          <w:szCs w:val="32"/>
          <w:lang w:val="en-US" w:eastAsia="zh-CN"/>
        </w:rPr>
      </w:pPr>
    </w:p>
    <w:p w14:paraId="76E0DACC">
      <w:pPr>
        <w:pStyle w:val="4"/>
        <w:rPr>
          <w:rFonts w:hint="eastAsia" w:cs="仿宋"/>
          <w:sz w:val="32"/>
          <w:szCs w:val="32"/>
          <w:lang w:val="en-US" w:eastAsia="zh-CN"/>
        </w:rPr>
      </w:pPr>
    </w:p>
    <w:p w14:paraId="7A0903EA">
      <w:pPr>
        <w:pStyle w:val="4"/>
        <w:ind w:firstLine="2880" w:firstLineChars="900"/>
        <w:rPr>
          <w:rFonts w:hint="eastAsia" w:cs="仿宋"/>
          <w:sz w:val="32"/>
          <w:szCs w:val="32"/>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武汉市东西湖区人民政府慈惠街道办事处</w:t>
      </w:r>
    </w:p>
    <w:p w14:paraId="057941FC">
      <w:pPr>
        <w:pStyle w:val="4"/>
        <w:rPr>
          <w:rFonts w:hint="default" w:cs="仿宋"/>
          <w:sz w:val="32"/>
          <w:szCs w:val="32"/>
          <w:lang w:val="en-US" w:eastAsia="zh-CN"/>
        </w:rPr>
      </w:pPr>
    </w:p>
    <w:p w14:paraId="0086F0F8">
      <w:pPr>
        <w:pStyle w:val="4"/>
        <w:rPr>
          <w:rFonts w:hint="default" w:cs="仿宋"/>
          <w:sz w:val="32"/>
          <w:szCs w:val="32"/>
          <w:lang w:val="en-US" w:eastAsia="zh-CN"/>
        </w:rPr>
      </w:pPr>
    </w:p>
    <w:p w14:paraId="30A3F23F">
      <w:pPr>
        <w:pStyle w:val="4"/>
        <w:rPr>
          <w:rFonts w:hint="default" w:cs="仿宋"/>
          <w:sz w:val="32"/>
          <w:szCs w:val="32"/>
          <w:lang w:val="en-US" w:eastAsia="zh-CN"/>
        </w:rPr>
      </w:pPr>
    </w:p>
    <w:p w14:paraId="2ED131F9">
      <w:pPr>
        <w:pStyle w:val="4"/>
        <w:rPr>
          <w:rFonts w:hint="default" w:cs="仿宋"/>
          <w:sz w:val="32"/>
          <w:szCs w:val="32"/>
          <w:lang w:val="en-US" w:eastAsia="zh-CN"/>
        </w:rPr>
      </w:pPr>
    </w:p>
    <w:p w14:paraId="259F04E0">
      <w:pPr>
        <w:pStyle w:val="4"/>
        <w:rPr>
          <w:rFonts w:hint="default" w:cs="仿宋"/>
          <w:sz w:val="32"/>
          <w:szCs w:val="32"/>
          <w:lang w:val="en-US" w:eastAsia="zh-CN"/>
        </w:rPr>
      </w:pPr>
    </w:p>
    <w:p w14:paraId="3A9B0FEF">
      <w:pPr>
        <w:pStyle w:val="4"/>
        <w:rPr>
          <w:rFonts w:hint="default" w:cs="仿宋"/>
          <w:sz w:val="32"/>
          <w:szCs w:val="32"/>
          <w:lang w:val="en-US" w:eastAsia="zh-CN"/>
        </w:rPr>
      </w:pPr>
    </w:p>
    <w:p w14:paraId="17104E81">
      <w:pPr>
        <w:pStyle w:val="4"/>
        <w:rPr>
          <w:rFonts w:hint="default" w:cs="仿宋"/>
          <w:sz w:val="32"/>
          <w:szCs w:val="32"/>
          <w:lang w:val="en-US" w:eastAsia="zh-CN"/>
        </w:rPr>
      </w:pPr>
    </w:p>
    <w:p w14:paraId="705588F7">
      <w:pPr>
        <w:pStyle w:val="4"/>
        <w:rPr>
          <w:rFonts w:hint="default" w:cs="仿宋"/>
          <w:sz w:val="32"/>
          <w:szCs w:val="32"/>
          <w:lang w:val="en-US" w:eastAsia="zh-CN"/>
        </w:rPr>
      </w:pPr>
    </w:p>
    <w:p w14:paraId="2746AB88">
      <w:pPr>
        <w:pStyle w:val="18"/>
        <w:tabs>
          <w:tab w:val="left" w:pos="1418"/>
          <w:tab w:val="left" w:pos="7216"/>
          <w:tab w:val="left" w:pos="7302"/>
        </w:tabs>
        <w:spacing w:line="560" w:lineRule="exact"/>
        <w:ind w:firstLine="0"/>
        <w:jc w:val="both"/>
        <w:rPr>
          <w:rFonts w:hint="eastAsia" w:ascii="仿宋" w:hAnsi="仿宋" w:eastAsia="仿宋" w:cs="仿宋"/>
          <w:sz w:val="32"/>
          <w:szCs w:val="32"/>
          <w:lang w:val="en-US" w:eastAsia="zh-CN"/>
        </w:rPr>
      </w:pPr>
    </w:p>
    <w:sectPr>
      <w:footerReference r:id="rId3" w:type="default"/>
      <w:pgSz w:w="11906" w:h="16838"/>
      <w:pgMar w:top="2098" w:right="1474" w:bottom="2098"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F8EF29-80B6-44D5-9D0A-DBE47B2762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embedRegular r:id="rId2" w:fontKey="{0BF99144-92DD-4C03-955C-DA70F81DBE86}"/>
  </w:font>
  <w:font w:name="MS 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0"/>
    <w:family w:val="auto"/>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embedRegular r:id="rId3" w:fontKey="{BB95F06B-3B8B-45E9-AE59-7AC912EBD5A7}"/>
  </w:font>
  <w:font w:name="楷体">
    <w:panose1 w:val="02010609060101010101"/>
    <w:charset w:val="86"/>
    <w:family w:val="modern"/>
    <w:pitch w:val="default"/>
    <w:sig w:usb0="800002BF" w:usb1="38CF7CFA" w:usb2="00000016" w:usb3="00000000" w:csb0="00040001" w:csb1="00000000"/>
    <w:embedRegular r:id="rId4" w:fontKey="{E7FE582D-B31E-48AC-A7FB-2A4FC5054589}"/>
  </w:font>
  <w:font w:name="仿宋_GB2312">
    <w:panose1 w:val="02010609030101010101"/>
    <w:charset w:val="86"/>
    <w:family w:val="auto"/>
    <w:pitch w:val="default"/>
    <w:sig w:usb0="00000001" w:usb1="080E0000" w:usb2="00000000" w:usb3="00000000" w:csb0="00040000" w:csb1="00000000"/>
    <w:embedRegular r:id="rId5" w:fontKey="{53740935-63A2-414F-8B1D-FBBA3361C41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B918">
    <w:pPr>
      <w:spacing w:line="1" w:lineRule="exact"/>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9DEFCE">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B9DEFCE">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5ZjJjMDMxOGZhNGMzM2RlOGIxNWVmNDA3OWM1ZmYifQ=="/>
    <w:docVar w:name="KSO_WPS_MARK_KEY" w:val="cf8be510-8bae-431d-9d52-4907d981127a"/>
  </w:docVars>
  <w:rsids>
    <w:rsidRoot w:val="00172A27"/>
    <w:rsid w:val="000322B1"/>
    <w:rsid w:val="00041F13"/>
    <w:rsid w:val="0005685A"/>
    <w:rsid w:val="0005775C"/>
    <w:rsid w:val="00063ABE"/>
    <w:rsid w:val="00067E98"/>
    <w:rsid w:val="00074DE7"/>
    <w:rsid w:val="000B40DC"/>
    <w:rsid w:val="000D746D"/>
    <w:rsid w:val="000F1976"/>
    <w:rsid w:val="000F3268"/>
    <w:rsid w:val="00105D1F"/>
    <w:rsid w:val="0013141E"/>
    <w:rsid w:val="001454AC"/>
    <w:rsid w:val="001530A9"/>
    <w:rsid w:val="00157A6D"/>
    <w:rsid w:val="00172A27"/>
    <w:rsid w:val="001F1172"/>
    <w:rsid w:val="0023617F"/>
    <w:rsid w:val="00250E85"/>
    <w:rsid w:val="00257EAC"/>
    <w:rsid w:val="002645E7"/>
    <w:rsid w:val="0026551D"/>
    <w:rsid w:val="00271832"/>
    <w:rsid w:val="00271924"/>
    <w:rsid w:val="00275743"/>
    <w:rsid w:val="002A130C"/>
    <w:rsid w:val="002D1914"/>
    <w:rsid w:val="002D4237"/>
    <w:rsid w:val="0030192B"/>
    <w:rsid w:val="00320EB4"/>
    <w:rsid w:val="00332173"/>
    <w:rsid w:val="003967E7"/>
    <w:rsid w:val="003A5BA2"/>
    <w:rsid w:val="003B2DF2"/>
    <w:rsid w:val="004135B4"/>
    <w:rsid w:val="00435DE1"/>
    <w:rsid w:val="0043796B"/>
    <w:rsid w:val="004611B7"/>
    <w:rsid w:val="00463D3A"/>
    <w:rsid w:val="00475418"/>
    <w:rsid w:val="00476E4A"/>
    <w:rsid w:val="00483D35"/>
    <w:rsid w:val="004874D5"/>
    <w:rsid w:val="004B672D"/>
    <w:rsid w:val="005117BF"/>
    <w:rsid w:val="00527BEE"/>
    <w:rsid w:val="00546B7D"/>
    <w:rsid w:val="00585B3F"/>
    <w:rsid w:val="00591A3E"/>
    <w:rsid w:val="005944F2"/>
    <w:rsid w:val="00595068"/>
    <w:rsid w:val="005A0F27"/>
    <w:rsid w:val="005D6507"/>
    <w:rsid w:val="005E2E53"/>
    <w:rsid w:val="0063334F"/>
    <w:rsid w:val="0065638A"/>
    <w:rsid w:val="00663DE5"/>
    <w:rsid w:val="006762E7"/>
    <w:rsid w:val="00680EB3"/>
    <w:rsid w:val="00684D66"/>
    <w:rsid w:val="00685A86"/>
    <w:rsid w:val="0069013B"/>
    <w:rsid w:val="00692FDB"/>
    <w:rsid w:val="006A1905"/>
    <w:rsid w:val="006B0DE0"/>
    <w:rsid w:val="006B310A"/>
    <w:rsid w:val="006B7F64"/>
    <w:rsid w:val="006E47AD"/>
    <w:rsid w:val="006F43F7"/>
    <w:rsid w:val="00730EF4"/>
    <w:rsid w:val="0073151F"/>
    <w:rsid w:val="00746201"/>
    <w:rsid w:val="007919F7"/>
    <w:rsid w:val="00794AB7"/>
    <w:rsid w:val="007D0A71"/>
    <w:rsid w:val="007D3599"/>
    <w:rsid w:val="007E56B6"/>
    <w:rsid w:val="0080731E"/>
    <w:rsid w:val="0082616B"/>
    <w:rsid w:val="008268FD"/>
    <w:rsid w:val="008478EE"/>
    <w:rsid w:val="00872124"/>
    <w:rsid w:val="008757ED"/>
    <w:rsid w:val="0089532B"/>
    <w:rsid w:val="008A1087"/>
    <w:rsid w:val="008A54A2"/>
    <w:rsid w:val="008A623D"/>
    <w:rsid w:val="008B23A8"/>
    <w:rsid w:val="00912E9B"/>
    <w:rsid w:val="009157FE"/>
    <w:rsid w:val="0094437C"/>
    <w:rsid w:val="00947DE6"/>
    <w:rsid w:val="00955D91"/>
    <w:rsid w:val="00957D3E"/>
    <w:rsid w:val="00976359"/>
    <w:rsid w:val="009A6FD9"/>
    <w:rsid w:val="009C02B2"/>
    <w:rsid w:val="009C391A"/>
    <w:rsid w:val="009C5116"/>
    <w:rsid w:val="00A140E6"/>
    <w:rsid w:val="00A15750"/>
    <w:rsid w:val="00A24601"/>
    <w:rsid w:val="00A310EA"/>
    <w:rsid w:val="00A47898"/>
    <w:rsid w:val="00A60272"/>
    <w:rsid w:val="00A65B2C"/>
    <w:rsid w:val="00A8260C"/>
    <w:rsid w:val="00A82690"/>
    <w:rsid w:val="00A900EF"/>
    <w:rsid w:val="00AB35C0"/>
    <w:rsid w:val="00AB3A04"/>
    <w:rsid w:val="00AC2A1F"/>
    <w:rsid w:val="00AC3E11"/>
    <w:rsid w:val="00AC48E0"/>
    <w:rsid w:val="00AD6A16"/>
    <w:rsid w:val="00AE0D5B"/>
    <w:rsid w:val="00B565E3"/>
    <w:rsid w:val="00B64B7B"/>
    <w:rsid w:val="00BB1253"/>
    <w:rsid w:val="00BB1BA1"/>
    <w:rsid w:val="00BC07E9"/>
    <w:rsid w:val="00BC485E"/>
    <w:rsid w:val="00BD30DB"/>
    <w:rsid w:val="00C04960"/>
    <w:rsid w:val="00C206AB"/>
    <w:rsid w:val="00C44682"/>
    <w:rsid w:val="00C51053"/>
    <w:rsid w:val="00C51492"/>
    <w:rsid w:val="00C81D78"/>
    <w:rsid w:val="00C82877"/>
    <w:rsid w:val="00C97F19"/>
    <w:rsid w:val="00CB5DC0"/>
    <w:rsid w:val="00CC2737"/>
    <w:rsid w:val="00CD1ED3"/>
    <w:rsid w:val="00CD5D42"/>
    <w:rsid w:val="00CE2832"/>
    <w:rsid w:val="00CE70BF"/>
    <w:rsid w:val="00CF41F9"/>
    <w:rsid w:val="00D033E4"/>
    <w:rsid w:val="00D05B76"/>
    <w:rsid w:val="00D37BAD"/>
    <w:rsid w:val="00D45E57"/>
    <w:rsid w:val="00D65CBF"/>
    <w:rsid w:val="00D7521A"/>
    <w:rsid w:val="00D90361"/>
    <w:rsid w:val="00D973A0"/>
    <w:rsid w:val="00DD1DBF"/>
    <w:rsid w:val="00DE71AC"/>
    <w:rsid w:val="00DF3ADE"/>
    <w:rsid w:val="00E051B6"/>
    <w:rsid w:val="00E23318"/>
    <w:rsid w:val="00E3386C"/>
    <w:rsid w:val="00E4071F"/>
    <w:rsid w:val="00E4323A"/>
    <w:rsid w:val="00E5311C"/>
    <w:rsid w:val="00E662C6"/>
    <w:rsid w:val="00E779A6"/>
    <w:rsid w:val="00E91383"/>
    <w:rsid w:val="00EB0966"/>
    <w:rsid w:val="00EB4D86"/>
    <w:rsid w:val="00EB6785"/>
    <w:rsid w:val="00EF7AB8"/>
    <w:rsid w:val="00F3547F"/>
    <w:rsid w:val="00F4287A"/>
    <w:rsid w:val="00F50BB6"/>
    <w:rsid w:val="00F514E6"/>
    <w:rsid w:val="00F741AD"/>
    <w:rsid w:val="00FA384F"/>
    <w:rsid w:val="00FC1433"/>
    <w:rsid w:val="00FE5B5F"/>
    <w:rsid w:val="01252462"/>
    <w:rsid w:val="013B0DE8"/>
    <w:rsid w:val="01715F65"/>
    <w:rsid w:val="0183453D"/>
    <w:rsid w:val="01B46AA9"/>
    <w:rsid w:val="01DF11E6"/>
    <w:rsid w:val="01E8167B"/>
    <w:rsid w:val="01EA636A"/>
    <w:rsid w:val="01F01BD2"/>
    <w:rsid w:val="01F62775"/>
    <w:rsid w:val="01F9035B"/>
    <w:rsid w:val="01F95D82"/>
    <w:rsid w:val="02065633"/>
    <w:rsid w:val="02083C68"/>
    <w:rsid w:val="02184C85"/>
    <w:rsid w:val="021A27AB"/>
    <w:rsid w:val="022A6766"/>
    <w:rsid w:val="023D364A"/>
    <w:rsid w:val="026F36B0"/>
    <w:rsid w:val="0270313B"/>
    <w:rsid w:val="02A35910"/>
    <w:rsid w:val="02B32C00"/>
    <w:rsid w:val="031F3DF1"/>
    <w:rsid w:val="039E740C"/>
    <w:rsid w:val="03B15391"/>
    <w:rsid w:val="03BD4ED4"/>
    <w:rsid w:val="03E006C1"/>
    <w:rsid w:val="03EE0F43"/>
    <w:rsid w:val="04071455"/>
    <w:rsid w:val="0410769E"/>
    <w:rsid w:val="041B280B"/>
    <w:rsid w:val="043F474B"/>
    <w:rsid w:val="045A3333"/>
    <w:rsid w:val="04700DA8"/>
    <w:rsid w:val="047F723D"/>
    <w:rsid w:val="049C1B9D"/>
    <w:rsid w:val="04A03FF4"/>
    <w:rsid w:val="04AA0309"/>
    <w:rsid w:val="04E13A54"/>
    <w:rsid w:val="05000819"/>
    <w:rsid w:val="050140F6"/>
    <w:rsid w:val="052D6C99"/>
    <w:rsid w:val="052E5261"/>
    <w:rsid w:val="05442614"/>
    <w:rsid w:val="05593CFB"/>
    <w:rsid w:val="05DF0409"/>
    <w:rsid w:val="062067FE"/>
    <w:rsid w:val="06514C09"/>
    <w:rsid w:val="06795CFD"/>
    <w:rsid w:val="06976AC0"/>
    <w:rsid w:val="06D17EE2"/>
    <w:rsid w:val="06F15AA5"/>
    <w:rsid w:val="070271B8"/>
    <w:rsid w:val="07045F29"/>
    <w:rsid w:val="074160F5"/>
    <w:rsid w:val="0757692D"/>
    <w:rsid w:val="07794418"/>
    <w:rsid w:val="078A03D3"/>
    <w:rsid w:val="07A54517"/>
    <w:rsid w:val="07B40FAC"/>
    <w:rsid w:val="07C86BDA"/>
    <w:rsid w:val="07D568BC"/>
    <w:rsid w:val="07D77390"/>
    <w:rsid w:val="07F95559"/>
    <w:rsid w:val="081952B3"/>
    <w:rsid w:val="084D1751"/>
    <w:rsid w:val="086A5B0F"/>
    <w:rsid w:val="08805962"/>
    <w:rsid w:val="08A96637"/>
    <w:rsid w:val="08B2315A"/>
    <w:rsid w:val="09006BE8"/>
    <w:rsid w:val="09023F99"/>
    <w:rsid w:val="09137F54"/>
    <w:rsid w:val="093A6675"/>
    <w:rsid w:val="09717ADB"/>
    <w:rsid w:val="097906FF"/>
    <w:rsid w:val="09A108BD"/>
    <w:rsid w:val="09E05BB3"/>
    <w:rsid w:val="09EB2C7F"/>
    <w:rsid w:val="0A216D3B"/>
    <w:rsid w:val="0A252635"/>
    <w:rsid w:val="0A2F7010"/>
    <w:rsid w:val="0A64637C"/>
    <w:rsid w:val="0A794E9D"/>
    <w:rsid w:val="0A9450C5"/>
    <w:rsid w:val="0AA95014"/>
    <w:rsid w:val="0ADE1452"/>
    <w:rsid w:val="0AE41BA8"/>
    <w:rsid w:val="0B316DB7"/>
    <w:rsid w:val="0B495EAF"/>
    <w:rsid w:val="0BA121C9"/>
    <w:rsid w:val="0BFC6D21"/>
    <w:rsid w:val="0C087B18"/>
    <w:rsid w:val="0C251042"/>
    <w:rsid w:val="0C344DB1"/>
    <w:rsid w:val="0C747A2B"/>
    <w:rsid w:val="0CDF4D1D"/>
    <w:rsid w:val="0D1878DF"/>
    <w:rsid w:val="0D337BD1"/>
    <w:rsid w:val="0D7116ED"/>
    <w:rsid w:val="0D99316E"/>
    <w:rsid w:val="0D9C676A"/>
    <w:rsid w:val="0DCF4D92"/>
    <w:rsid w:val="0DD71285"/>
    <w:rsid w:val="0DDC74AE"/>
    <w:rsid w:val="0E082052"/>
    <w:rsid w:val="0E100F06"/>
    <w:rsid w:val="0E176739"/>
    <w:rsid w:val="0E4A74D6"/>
    <w:rsid w:val="0E540B20"/>
    <w:rsid w:val="0E567261"/>
    <w:rsid w:val="0E890027"/>
    <w:rsid w:val="0EAA135B"/>
    <w:rsid w:val="0F113188"/>
    <w:rsid w:val="0F130CAE"/>
    <w:rsid w:val="0F237A74"/>
    <w:rsid w:val="0F31382A"/>
    <w:rsid w:val="0F441935"/>
    <w:rsid w:val="0F7247E7"/>
    <w:rsid w:val="0F742064"/>
    <w:rsid w:val="0F7554C5"/>
    <w:rsid w:val="0F913E27"/>
    <w:rsid w:val="0FA66163"/>
    <w:rsid w:val="0FB56209"/>
    <w:rsid w:val="0FB87AA7"/>
    <w:rsid w:val="0FC621C4"/>
    <w:rsid w:val="10725C59"/>
    <w:rsid w:val="107418F9"/>
    <w:rsid w:val="10D27CCB"/>
    <w:rsid w:val="10D3249E"/>
    <w:rsid w:val="10DE1741"/>
    <w:rsid w:val="10F442F7"/>
    <w:rsid w:val="1102547E"/>
    <w:rsid w:val="11651569"/>
    <w:rsid w:val="11665A0D"/>
    <w:rsid w:val="11A46535"/>
    <w:rsid w:val="11AE4CBE"/>
    <w:rsid w:val="11C01995"/>
    <w:rsid w:val="11DD0DF3"/>
    <w:rsid w:val="11EA4A7C"/>
    <w:rsid w:val="1236537A"/>
    <w:rsid w:val="124827DF"/>
    <w:rsid w:val="1255782F"/>
    <w:rsid w:val="12727EA3"/>
    <w:rsid w:val="12790BD1"/>
    <w:rsid w:val="127F48AC"/>
    <w:rsid w:val="12BE53D5"/>
    <w:rsid w:val="12BE77F7"/>
    <w:rsid w:val="12C941CE"/>
    <w:rsid w:val="12D40754"/>
    <w:rsid w:val="12D60970"/>
    <w:rsid w:val="12E070F9"/>
    <w:rsid w:val="12EE0019"/>
    <w:rsid w:val="13245A4C"/>
    <w:rsid w:val="13405CC9"/>
    <w:rsid w:val="134A540D"/>
    <w:rsid w:val="13C63D3E"/>
    <w:rsid w:val="13E56777"/>
    <w:rsid w:val="14050F3C"/>
    <w:rsid w:val="141B0041"/>
    <w:rsid w:val="14320A9E"/>
    <w:rsid w:val="144108E1"/>
    <w:rsid w:val="14413097"/>
    <w:rsid w:val="14636234"/>
    <w:rsid w:val="146D2C0E"/>
    <w:rsid w:val="14A95C11"/>
    <w:rsid w:val="14DE58BA"/>
    <w:rsid w:val="14E54E9B"/>
    <w:rsid w:val="14F055ED"/>
    <w:rsid w:val="14F27F9B"/>
    <w:rsid w:val="14FE49E3"/>
    <w:rsid w:val="151B4D60"/>
    <w:rsid w:val="151E6D0E"/>
    <w:rsid w:val="15504B66"/>
    <w:rsid w:val="1569488D"/>
    <w:rsid w:val="157A069B"/>
    <w:rsid w:val="15A44FD2"/>
    <w:rsid w:val="15BD1974"/>
    <w:rsid w:val="16040312"/>
    <w:rsid w:val="16287735"/>
    <w:rsid w:val="16704C38"/>
    <w:rsid w:val="16B0772A"/>
    <w:rsid w:val="17340E19"/>
    <w:rsid w:val="17400AAE"/>
    <w:rsid w:val="174A5489"/>
    <w:rsid w:val="175C51BC"/>
    <w:rsid w:val="17654312"/>
    <w:rsid w:val="176A1687"/>
    <w:rsid w:val="176D267E"/>
    <w:rsid w:val="176F6C9D"/>
    <w:rsid w:val="177C13BA"/>
    <w:rsid w:val="178E748C"/>
    <w:rsid w:val="179B7A92"/>
    <w:rsid w:val="17BB1EE3"/>
    <w:rsid w:val="17C3523B"/>
    <w:rsid w:val="17D55B1D"/>
    <w:rsid w:val="17D84957"/>
    <w:rsid w:val="17FC3533"/>
    <w:rsid w:val="18052E7B"/>
    <w:rsid w:val="180970F2"/>
    <w:rsid w:val="18291542"/>
    <w:rsid w:val="18493F4D"/>
    <w:rsid w:val="18610CDC"/>
    <w:rsid w:val="18956BD8"/>
    <w:rsid w:val="18962C07"/>
    <w:rsid w:val="189A41EE"/>
    <w:rsid w:val="18BB3F98"/>
    <w:rsid w:val="18D667F4"/>
    <w:rsid w:val="18DF6EA4"/>
    <w:rsid w:val="19354055"/>
    <w:rsid w:val="19404D95"/>
    <w:rsid w:val="1942015E"/>
    <w:rsid w:val="197F6730"/>
    <w:rsid w:val="199C5D44"/>
    <w:rsid w:val="19BA3BF4"/>
    <w:rsid w:val="19C5529B"/>
    <w:rsid w:val="19F44E85"/>
    <w:rsid w:val="1A004525"/>
    <w:rsid w:val="1A07140F"/>
    <w:rsid w:val="1A116732"/>
    <w:rsid w:val="1A332204"/>
    <w:rsid w:val="1A524B32"/>
    <w:rsid w:val="1A5C26E5"/>
    <w:rsid w:val="1AA255DC"/>
    <w:rsid w:val="1AD11A1D"/>
    <w:rsid w:val="1AD31C39"/>
    <w:rsid w:val="1ADD6614"/>
    <w:rsid w:val="1AFC1190"/>
    <w:rsid w:val="1AFC6A9A"/>
    <w:rsid w:val="1B393673"/>
    <w:rsid w:val="1B5051A1"/>
    <w:rsid w:val="1B626029"/>
    <w:rsid w:val="1B671E60"/>
    <w:rsid w:val="1BC77866"/>
    <w:rsid w:val="1BCE76B2"/>
    <w:rsid w:val="1C025CAB"/>
    <w:rsid w:val="1C0F6CA1"/>
    <w:rsid w:val="1C145E41"/>
    <w:rsid w:val="1C1D316C"/>
    <w:rsid w:val="1C3D736A"/>
    <w:rsid w:val="1C43126E"/>
    <w:rsid w:val="1C6A7FA4"/>
    <w:rsid w:val="1C6F2F0B"/>
    <w:rsid w:val="1C837E33"/>
    <w:rsid w:val="1C9D24FF"/>
    <w:rsid w:val="1CD35F20"/>
    <w:rsid w:val="1CDC1A13"/>
    <w:rsid w:val="1CF10155"/>
    <w:rsid w:val="1D083E1C"/>
    <w:rsid w:val="1D0A62F0"/>
    <w:rsid w:val="1D2422D8"/>
    <w:rsid w:val="1D6F3E9B"/>
    <w:rsid w:val="1D7470BA"/>
    <w:rsid w:val="1DA369DF"/>
    <w:rsid w:val="1DA446DA"/>
    <w:rsid w:val="1DCC72A7"/>
    <w:rsid w:val="1DD91C02"/>
    <w:rsid w:val="1DE5415D"/>
    <w:rsid w:val="1E0E5ED0"/>
    <w:rsid w:val="1E14059F"/>
    <w:rsid w:val="1E1862E1"/>
    <w:rsid w:val="1E366767"/>
    <w:rsid w:val="1E562965"/>
    <w:rsid w:val="1E6514E2"/>
    <w:rsid w:val="1E672DC4"/>
    <w:rsid w:val="1E6C5551"/>
    <w:rsid w:val="1E810F3A"/>
    <w:rsid w:val="1EA27958"/>
    <w:rsid w:val="1EC65D3D"/>
    <w:rsid w:val="1EC95CCC"/>
    <w:rsid w:val="1EDC7ACC"/>
    <w:rsid w:val="1EDD7BF3"/>
    <w:rsid w:val="1F332CA6"/>
    <w:rsid w:val="1F6E7581"/>
    <w:rsid w:val="1F6F6D4E"/>
    <w:rsid w:val="1F813A12"/>
    <w:rsid w:val="1FA37E2C"/>
    <w:rsid w:val="20124FB2"/>
    <w:rsid w:val="20167B7E"/>
    <w:rsid w:val="203E5DA7"/>
    <w:rsid w:val="206E4AA4"/>
    <w:rsid w:val="208512E0"/>
    <w:rsid w:val="20A26336"/>
    <w:rsid w:val="20B6593D"/>
    <w:rsid w:val="20CA3197"/>
    <w:rsid w:val="20E97AC1"/>
    <w:rsid w:val="212B632B"/>
    <w:rsid w:val="21303941"/>
    <w:rsid w:val="21316F3F"/>
    <w:rsid w:val="214C07BE"/>
    <w:rsid w:val="21617F9F"/>
    <w:rsid w:val="2163724B"/>
    <w:rsid w:val="216D4A04"/>
    <w:rsid w:val="217D7BF1"/>
    <w:rsid w:val="21C67161"/>
    <w:rsid w:val="21DE25E9"/>
    <w:rsid w:val="21E07116"/>
    <w:rsid w:val="21EB35A8"/>
    <w:rsid w:val="220B1CB9"/>
    <w:rsid w:val="22382B76"/>
    <w:rsid w:val="22573150"/>
    <w:rsid w:val="22966C23"/>
    <w:rsid w:val="22AC524A"/>
    <w:rsid w:val="22F32E79"/>
    <w:rsid w:val="230E6CF0"/>
    <w:rsid w:val="232F19D7"/>
    <w:rsid w:val="23453392"/>
    <w:rsid w:val="23751ADF"/>
    <w:rsid w:val="237B518D"/>
    <w:rsid w:val="23952182"/>
    <w:rsid w:val="23B337F3"/>
    <w:rsid w:val="23C44815"/>
    <w:rsid w:val="23CB5B78"/>
    <w:rsid w:val="23D56344"/>
    <w:rsid w:val="23DF51AB"/>
    <w:rsid w:val="24002495"/>
    <w:rsid w:val="240C1957"/>
    <w:rsid w:val="2489238D"/>
    <w:rsid w:val="248F6BD1"/>
    <w:rsid w:val="25140E84"/>
    <w:rsid w:val="2557002B"/>
    <w:rsid w:val="25873D4C"/>
    <w:rsid w:val="25D86356"/>
    <w:rsid w:val="25E80203"/>
    <w:rsid w:val="25EA60A7"/>
    <w:rsid w:val="25F67DB3"/>
    <w:rsid w:val="26046B10"/>
    <w:rsid w:val="260B52F2"/>
    <w:rsid w:val="26213859"/>
    <w:rsid w:val="2674607E"/>
    <w:rsid w:val="2697105A"/>
    <w:rsid w:val="26DA73A8"/>
    <w:rsid w:val="26DC3C24"/>
    <w:rsid w:val="26DF4D6E"/>
    <w:rsid w:val="26E770A1"/>
    <w:rsid w:val="26ED14B0"/>
    <w:rsid w:val="27003DB6"/>
    <w:rsid w:val="275F6D2E"/>
    <w:rsid w:val="276E2ACE"/>
    <w:rsid w:val="281E2591"/>
    <w:rsid w:val="28273C6B"/>
    <w:rsid w:val="286034FB"/>
    <w:rsid w:val="288B15E8"/>
    <w:rsid w:val="28E3573D"/>
    <w:rsid w:val="28F32C5C"/>
    <w:rsid w:val="290F6532"/>
    <w:rsid w:val="29134581"/>
    <w:rsid w:val="29410738"/>
    <w:rsid w:val="29435714"/>
    <w:rsid w:val="296E7D76"/>
    <w:rsid w:val="2A0911D4"/>
    <w:rsid w:val="2A383867"/>
    <w:rsid w:val="2A4D7312"/>
    <w:rsid w:val="2A4E4E38"/>
    <w:rsid w:val="2ABA24CE"/>
    <w:rsid w:val="2B2160A9"/>
    <w:rsid w:val="2B287437"/>
    <w:rsid w:val="2B2D22CA"/>
    <w:rsid w:val="2B3E4EAD"/>
    <w:rsid w:val="2B9540C7"/>
    <w:rsid w:val="2B980A61"/>
    <w:rsid w:val="2B9B337B"/>
    <w:rsid w:val="2BA016C4"/>
    <w:rsid w:val="2BAA2542"/>
    <w:rsid w:val="2BE11B17"/>
    <w:rsid w:val="2C212804"/>
    <w:rsid w:val="2C8348CD"/>
    <w:rsid w:val="2CCB08A2"/>
    <w:rsid w:val="2CED4B78"/>
    <w:rsid w:val="2D1D040D"/>
    <w:rsid w:val="2D2D2239"/>
    <w:rsid w:val="2D2F4977"/>
    <w:rsid w:val="2D5B66A8"/>
    <w:rsid w:val="2D6C4992"/>
    <w:rsid w:val="2D8D7A26"/>
    <w:rsid w:val="2DA96B06"/>
    <w:rsid w:val="2DB15E0A"/>
    <w:rsid w:val="2DDE3735"/>
    <w:rsid w:val="2E0028ED"/>
    <w:rsid w:val="2E0423DE"/>
    <w:rsid w:val="2E103BFC"/>
    <w:rsid w:val="2E13617D"/>
    <w:rsid w:val="2E241D0F"/>
    <w:rsid w:val="2E2A167B"/>
    <w:rsid w:val="2E2E745B"/>
    <w:rsid w:val="2E330CC2"/>
    <w:rsid w:val="2E3C2FF0"/>
    <w:rsid w:val="2E516CA5"/>
    <w:rsid w:val="2E682ACE"/>
    <w:rsid w:val="2E782484"/>
    <w:rsid w:val="2E9E5C6E"/>
    <w:rsid w:val="2EC33A5F"/>
    <w:rsid w:val="2EC76F67"/>
    <w:rsid w:val="2EC804F2"/>
    <w:rsid w:val="2ED0406E"/>
    <w:rsid w:val="2ED7364E"/>
    <w:rsid w:val="2EDC2A13"/>
    <w:rsid w:val="2F006560"/>
    <w:rsid w:val="2F1C3757"/>
    <w:rsid w:val="2F464330"/>
    <w:rsid w:val="2F5C3712"/>
    <w:rsid w:val="2F68074A"/>
    <w:rsid w:val="2F7F5C56"/>
    <w:rsid w:val="2F923A19"/>
    <w:rsid w:val="2F9329B7"/>
    <w:rsid w:val="2F956FEB"/>
    <w:rsid w:val="2FDC1C3B"/>
    <w:rsid w:val="2FF9462C"/>
    <w:rsid w:val="3003484B"/>
    <w:rsid w:val="300F3FB2"/>
    <w:rsid w:val="30112B90"/>
    <w:rsid w:val="30344851"/>
    <w:rsid w:val="30515682"/>
    <w:rsid w:val="308F3A87"/>
    <w:rsid w:val="309F1F4A"/>
    <w:rsid w:val="30E86123"/>
    <w:rsid w:val="30ED5DCF"/>
    <w:rsid w:val="30F1651D"/>
    <w:rsid w:val="30F50609"/>
    <w:rsid w:val="314B4212"/>
    <w:rsid w:val="31532E23"/>
    <w:rsid w:val="316A69FC"/>
    <w:rsid w:val="318D7622"/>
    <w:rsid w:val="31DF4EC2"/>
    <w:rsid w:val="31FC517A"/>
    <w:rsid w:val="321A05B2"/>
    <w:rsid w:val="325D3E6B"/>
    <w:rsid w:val="32AB107A"/>
    <w:rsid w:val="32B500CB"/>
    <w:rsid w:val="32D305D1"/>
    <w:rsid w:val="32D64CB7"/>
    <w:rsid w:val="33185FE3"/>
    <w:rsid w:val="33206E94"/>
    <w:rsid w:val="33233306"/>
    <w:rsid w:val="334D461D"/>
    <w:rsid w:val="33625B3A"/>
    <w:rsid w:val="33945FB2"/>
    <w:rsid w:val="33B71CA0"/>
    <w:rsid w:val="33BF69E2"/>
    <w:rsid w:val="33C1667B"/>
    <w:rsid w:val="33CD5117"/>
    <w:rsid w:val="33CF3729"/>
    <w:rsid w:val="34796F56"/>
    <w:rsid w:val="350E05D4"/>
    <w:rsid w:val="350E769E"/>
    <w:rsid w:val="351307B1"/>
    <w:rsid w:val="35347296"/>
    <w:rsid w:val="35487054"/>
    <w:rsid w:val="354F47C2"/>
    <w:rsid w:val="355A6D87"/>
    <w:rsid w:val="355D687E"/>
    <w:rsid w:val="35845D98"/>
    <w:rsid w:val="359F0C3E"/>
    <w:rsid w:val="35B734D0"/>
    <w:rsid w:val="35BC534C"/>
    <w:rsid w:val="35CB1A33"/>
    <w:rsid w:val="35E054DE"/>
    <w:rsid w:val="36455341"/>
    <w:rsid w:val="364E559A"/>
    <w:rsid w:val="36664546"/>
    <w:rsid w:val="366B28CE"/>
    <w:rsid w:val="367125DA"/>
    <w:rsid w:val="367A7F19"/>
    <w:rsid w:val="36A63611"/>
    <w:rsid w:val="36C7044C"/>
    <w:rsid w:val="375D2B5F"/>
    <w:rsid w:val="377B1B24"/>
    <w:rsid w:val="378A1E3C"/>
    <w:rsid w:val="37906A90"/>
    <w:rsid w:val="37A52471"/>
    <w:rsid w:val="37B00EE0"/>
    <w:rsid w:val="37D97AE2"/>
    <w:rsid w:val="37E82428"/>
    <w:rsid w:val="37F039D3"/>
    <w:rsid w:val="38056287"/>
    <w:rsid w:val="38210D36"/>
    <w:rsid w:val="38EE1CC0"/>
    <w:rsid w:val="39203E44"/>
    <w:rsid w:val="393D49F6"/>
    <w:rsid w:val="3948754F"/>
    <w:rsid w:val="39561614"/>
    <w:rsid w:val="39E94D81"/>
    <w:rsid w:val="39FC5BCF"/>
    <w:rsid w:val="3A1E4827"/>
    <w:rsid w:val="3A2B484E"/>
    <w:rsid w:val="3A42502E"/>
    <w:rsid w:val="3A8F74D3"/>
    <w:rsid w:val="3A936950"/>
    <w:rsid w:val="3A944AE9"/>
    <w:rsid w:val="3AE868A5"/>
    <w:rsid w:val="3AEC66D3"/>
    <w:rsid w:val="3AF64D64"/>
    <w:rsid w:val="3B2335B4"/>
    <w:rsid w:val="3B2A71FC"/>
    <w:rsid w:val="3B2C4D22"/>
    <w:rsid w:val="3B33610C"/>
    <w:rsid w:val="3B691AD2"/>
    <w:rsid w:val="3B901966"/>
    <w:rsid w:val="3B966D48"/>
    <w:rsid w:val="3C1F4887"/>
    <w:rsid w:val="3C5067EE"/>
    <w:rsid w:val="3C56331F"/>
    <w:rsid w:val="3C7A386B"/>
    <w:rsid w:val="3C8A61A4"/>
    <w:rsid w:val="3C9568F7"/>
    <w:rsid w:val="3CB43221"/>
    <w:rsid w:val="3CE05DC4"/>
    <w:rsid w:val="3D3305EA"/>
    <w:rsid w:val="3D7110D0"/>
    <w:rsid w:val="3D8175A7"/>
    <w:rsid w:val="3D8D15DA"/>
    <w:rsid w:val="3DAD746C"/>
    <w:rsid w:val="3DAF0DB3"/>
    <w:rsid w:val="3DB9723D"/>
    <w:rsid w:val="3DD35929"/>
    <w:rsid w:val="3DD5344F"/>
    <w:rsid w:val="3E320850"/>
    <w:rsid w:val="3E5C147A"/>
    <w:rsid w:val="3E9252D7"/>
    <w:rsid w:val="3E9A01F4"/>
    <w:rsid w:val="3ECB5015"/>
    <w:rsid w:val="3EE745FC"/>
    <w:rsid w:val="3EF142B8"/>
    <w:rsid w:val="3F3146B5"/>
    <w:rsid w:val="3F4E6449"/>
    <w:rsid w:val="3F5F4270"/>
    <w:rsid w:val="3F644749"/>
    <w:rsid w:val="3F6902F3"/>
    <w:rsid w:val="3F7B1DD4"/>
    <w:rsid w:val="3FA550A3"/>
    <w:rsid w:val="3FEE6A4A"/>
    <w:rsid w:val="3FF07EA2"/>
    <w:rsid w:val="3FF34060"/>
    <w:rsid w:val="3FFF2A05"/>
    <w:rsid w:val="400420D2"/>
    <w:rsid w:val="407F3B46"/>
    <w:rsid w:val="40905D53"/>
    <w:rsid w:val="41105CD2"/>
    <w:rsid w:val="412D35A2"/>
    <w:rsid w:val="41390199"/>
    <w:rsid w:val="4153006E"/>
    <w:rsid w:val="41605725"/>
    <w:rsid w:val="41B52AF5"/>
    <w:rsid w:val="41BB6E00"/>
    <w:rsid w:val="421107CE"/>
    <w:rsid w:val="42204EB5"/>
    <w:rsid w:val="42357B00"/>
    <w:rsid w:val="4274330F"/>
    <w:rsid w:val="42862F6A"/>
    <w:rsid w:val="42B86E9B"/>
    <w:rsid w:val="42C323FF"/>
    <w:rsid w:val="42CF2B62"/>
    <w:rsid w:val="42E072E6"/>
    <w:rsid w:val="43030A5E"/>
    <w:rsid w:val="433C187A"/>
    <w:rsid w:val="434D3A87"/>
    <w:rsid w:val="43741014"/>
    <w:rsid w:val="43B51A87"/>
    <w:rsid w:val="43DD305D"/>
    <w:rsid w:val="440C3942"/>
    <w:rsid w:val="441D5CE4"/>
    <w:rsid w:val="444035EC"/>
    <w:rsid w:val="44421112"/>
    <w:rsid w:val="444C2D3E"/>
    <w:rsid w:val="446E67F0"/>
    <w:rsid w:val="447B706B"/>
    <w:rsid w:val="44A65B45"/>
    <w:rsid w:val="44C839EE"/>
    <w:rsid w:val="44EE4DF6"/>
    <w:rsid w:val="450B1E4C"/>
    <w:rsid w:val="454A0D83"/>
    <w:rsid w:val="455E3D2A"/>
    <w:rsid w:val="45605CF4"/>
    <w:rsid w:val="45611A6C"/>
    <w:rsid w:val="457A046F"/>
    <w:rsid w:val="45B55914"/>
    <w:rsid w:val="45CC6F22"/>
    <w:rsid w:val="461042D4"/>
    <w:rsid w:val="461D3BE5"/>
    <w:rsid w:val="46492C2C"/>
    <w:rsid w:val="465E7D59"/>
    <w:rsid w:val="466730B2"/>
    <w:rsid w:val="467632F5"/>
    <w:rsid w:val="467D28D5"/>
    <w:rsid w:val="46A84A64"/>
    <w:rsid w:val="46C16C66"/>
    <w:rsid w:val="46E36DBC"/>
    <w:rsid w:val="46FD36BB"/>
    <w:rsid w:val="46FF153C"/>
    <w:rsid w:val="47A3164D"/>
    <w:rsid w:val="47C74F7A"/>
    <w:rsid w:val="47D06A35"/>
    <w:rsid w:val="47D842DF"/>
    <w:rsid w:val="47DC7767"/>
    <w:rsid w:val="480F755D"/>
    <w:rsid w:val="48420C37"/>
    <w:rsid w:val="48501737"/>
    <w:rsid w:val="48580378"/>
    <w:rsid w:val="485D476D"/>
    <w:rsid w:val="486378A9"/>
    <w:rsid w:val="487E46E3"/>
    <w:rsid w:val="48A26623"/>
    <w:rsid w:val="48AE4FC8"/>
    <w:rsid w:val="48CB063F"/>
    <w:rsid w:val="48F03833"/>
    <w:rsid w:val="48FD2ACE"/>
    <w:rsid w:val="492266FC"/>
    <w:rsid w:val="495518E8"/>
    <w:rsid w:val="496E6505"/>
    <w:rsid w:val="49E8450A"/>
    <w:rsid w:val="49EE386C"/>
    <w:rsid w:val="49F11610"/>
    <w:rsid w:val="49F12296"/>
    <w:rsid w:val="4A1E7F2C"/>
    <w:rsid w:val="4A6C6EE9"/>
    <w:rsid w:val="4A6E399F"/>
    <w:rsid w:val="4AEA6060"/>
    <w:rsid w:val="4B1F3F5B"/>
    <w:rsid w:val="4B216F8C"/>
    <w:rsid w:val="4B386DCB"/>
    <w:rsid w:val="4B58121B"/>
    <w:rsid w:val="4B7324F9"/>
    <w:rsid w:val="4B7967E8"/>
    <w:rsid w:val="4B8F7333"/>
    <w:rsid w:val="4BA34B8C"/>
    <w:rsid w:val="4BF633A9"/>
    <w:rsid w:val="4BFF5B3B"/>
    <w:rsid w:val="4C141DBF"/>
    <w:rsid w:val="4C361E6D"/>
    <w:rsid w:val="4C4174A1"/>
    <w:rsid w:val="4C524162"/>
    <w:rsid w:val="4C61656D"/>
    <w:rsid w:val="4C63431C"/>
    <w:rsid w:val="4C716A38"/>
    <w:rsid w:val="4CA54934"/>
    <w:rsid w:val="4CA566E2"/>
    <w:rsid w:val="4CB56259"/>
    <w:rsid w:val="4CE251D5"/>
    <w:rsid w:val="4D471547"/>
    <w:rsid w:val="4D4952BF"/>
    <w:rsid w:val="4D7A4FFB"/>
    <w:rsid w:val="4D7F33D7"/>
    <w:rsid w:val="4D9B0A31"/>
    <w:rsid w:val="4DB36BDD"/>
    <w:rsid w:val="4DCD7C9F"/>
    <w:rsid w:val="4DDF79D2"/>
    <w:rsid w:val="4E131451"/>
    <w:rsid w:val="4E166EC4"/>
    <w:rsid w:val="4E1F24C4"/>
    <w:rsid w:val="4E2B55F7"/>
    <w:rsid w:val="4E2E6A03"/>
    <w:rsid w:val="4E4D0DDF"/>
    <w:rsid w:val="4E52289A"/>
    <w:rsid w:val="4EA34EA3"/>
    <w:rsid w:val="4EF12278"/>
    <w:rsid w:val="4EF13E61"/>
    <w:rsid w:val="4F147B4F"/>
    <w:rsid w:val="4F1F09CE"/>
    <w:rsid w:val="4F2C6C47"/>
    <w:rsid w:val="4F3D2C02"/>
    <w:rsid w:val="4F4915A7"/>
    <w:rsid w:val="4F52337D"/>
    <w:rsid w:val="4F8E7901"/>
    <w:rsid w:val="4F9D18F3"/>
    <w:rsid w:val="4FA669F9"/>
    <w:rsid w:val="4FAB4A87"/>
    <w:rsid w:val="4FAC27CE"/>
    <w:rsid w:val="4FAF28A9"/>
    <w:rsid w:val="4FC155E1"/>
    <w:rsid w:val="4FCD042A"/>
    <w:rsid w:val="50081561"/>
    <w:rsid w:val="502C28DD"/>
    <w:rsid w:val="5055041F"/>
    <w:rsid w:val="50630D8E"/>
    <w:rsid w:val="50682E7A"/>
    <w:rsid w:val="50962F12"/>
    <w:rsid w:val="50AF18DD"/>
    <w:rsid w:val="50C45245"/>
    <w:rsid w:val="51183927"/>
    <w:rsid w:val="512157A9"/>
    <w:rsid w:val="513149E8"/>
    <w:rsid w:val="518E3BE9"/>
    <w:rsid w:val="51EE0B2B"/>
    <w:rsid w:val="51FB0B52"/>
    <w:rsid w:val="520365FE"/>
    <w:rsid w:val="522B53EF"/>
    <w:rsid w:val="52352944"/>
    <w:rsid w:val="527C68B5"/>
    <w:rsid w:val="52854FEC"/>
    <w:rsid w:val="529E60AD"/>
    <w:rsid w:val="52D675F5"/>
    <w:rsid w:val="52EF4B5B"/>
    <w:rsid w:val="52F00DBF"/>
    <w:rsid w:val="530A1964"/>
    <w:rsid w:val="533F7993"/>
    <w:rsid w:val="538A2B86"/>
    <w:rsid w:val="53AF4F17"/>
    <w:rsid w:val="54104AE5"/>
    <w:rsid w:val="544755F9"/>
    <w:rsid w:val="545F3863"/>
    <w:rsid w:val="548B440F"/>
    <w:rsid w:val="549332C4"/>
    <w:rsid w:val="54B971CF"/>
    <w:rsid w:val="54BF1160"/>
    <w:rsid w:val="54D4144F"/>
    <w:rsid w:val="54F7021F"/>
    <w:rsid w:val="54FE72D7"/>
    <w:rsid w:val="55050666"/>
    <w:rsid w:val="551408A9"/>
    <w:rsid w:val="55152371"/>
    <w:rsid w:val="55217476"/>
    <w:rsid w:val="5540344C"/>
    <w:rsid w:val="55562C6F"/>
    <w:rsid w:val="556233C2"/>
    <w:rsid w:val="5565752B"/>
    <w:rsid w:val="5579695E"/>
    <w:rsid w:val="5595074A"/>
    <w:rsid w:val="55A845CE"/>
    <w:rsid w:val="55CC4CE0"/>
    <w:rsid w:val="55E02539"/>
    <w:rsid w:val="564B20A8"/>
    <w:rsid w:val="56682C5A"/>
    <w:rsid w:val="56966750"/>
    <w:rsid w:val="56C52148"/>
    <w:rsid w:val="57270DAA"/>
    <w:rsid w:val="57281C39"/>
    <w:rsid w:val="572D5C52"/>
    <w:rsid w:val="575D6537"/>
    <w:rsid w:val="57831D16"/>
    <w:rsid w:val="579D2DD8"/>
    <w:rsid w:val="57A51C8C"/>
    <w:rsid w:val="57DC27FB"/>
    <w:rsid w:val="580340E9"/>
    <w:rsid w:val="58156E12"/>
    <w:rsid w:val="58262A13"/>
    <w:rsid w:val="582F1556"/>
    <w:rsid w:val="58334356"/>
    <w:rsid w:val="586B4374"/>
    <w:rsid w:val="58704048"/>
    <w:rsid w:val="58D25534"/>
    <w:rsid w:val="591C4C25"/>
    <w:rsid w:val="592D1F39"/>
    <w:rsid w:val="596A6CE9"/>
    <w:rsid w:val="59771406"/>
    <w:rsid w:val="59815E74"/>
    <w:rsid w:val="599E4BE5"/>
    <w:rsid w:val="59AB36D4"/>
    <w:rsid w:val="59F41C14"/>
    <w:rsid w:val="59FE06FB"/>
    <w:rsid w:val="5A1A070F"/>
    <w:rsid w:val="5A236B1D"/>
    <w:rsid w:val="5A663955"/>
    <w:rsid w:val="5A776550"/>
    <w:rsid w:val="5AD16C58"/>
    <w:rsid w:val="5AE479FF"/>
    <w:rsid w:val="5B2A05C8"/>
    <w:rsid w:val="5B345801"/>
    <w:rsid w:val="5B392E17"/>
    <w:rsid w:val="5B483AEC"/>
    <w:rsid w:val="5B561EEC"/>
    <w:rsid w:val="5BAA0CF8"/>
    <w:rsid w:val="5BE014E5"/>
    <w:rsid w:val="5C0351D3"/>
    <w:rsid w:val="5C4901C3"/>
    <w:rsid w:val="5C4F0EBF"/>
    <w:rsid w:val="5C657C3C"/>
    <w:rsid w:val="5C702297"/>
    <w:rsid w:val="5C865067"/>
    <w:rsid w:val="5C8C16D7"/>
    <w:rsid w:val="5C914239"/>
    <w:rsid w:val="5CAF2BCA"/>
    <w:rsid w:val="5CB63FF4"/>
    <w:rsid w:val="5CC976BB"/>
    <w:rsid w:val="5CE40B61"/>
    <w:rsid w:val="5D087DBD"/>
    <w:rsid w:val="5D215911"/>
    <w:rsid w:val="5D2B343B"/>
    <w:rsid w:val="5D705EA5"/>
    <w:rsid w:val="5D845EA0"/>
    <w:rsid w:val="5DA537E8"/>
    <w:rsid w:val="5DB65BE1"/>
    <w:rsid w:val="5DE30E18"/>
    <w:rsid w:val="5E457D25"/>
    <w:rsid w:val="5E724C43"/>
    <w:rsid w:val="5E915F19"/>
    <w:rsid w:val="5F1D47FE"/>
    <w:rsid w:val="5F536605"/>
    <w:rsid w:val="5FA56CCD"/>
    <w:rsid w:val="5FBF519D"/>
    <w:rsid w:val="5FE84CD7"/>
    <w:rsid w:val="5FF612D7"/>
    <w:rsid w:val="60062D41"/>
    <w:rsid w:val="60141FEA"/>
    <w:rsid w:val="602F47E9"/>
    <w:rsid w:val="607E751E"/>
    <w:rsid w:val="60ED622F"/>
    <w:rsid w:val="610C4B2A"/>
    <w:rsid w:val="6119124E"/>
    <w:rsid w:val="61381225"/>
    <w:rsid w:val="617835F9"/>
    <w:rsid w:val="61807AA7"/>
    <w:rsid w:val="61A86601"/>
    <w:rsid w:val="620A7496"/>
    <w:rsid w:val="621218E6"/>
    <w:rsid w:val="622D40F1"/>
    <w:rsid w:val="626369CC"/>
    <w:rsid w:val="62AC3ECF"/>
    <w:rsid w:val="62DD7FF0"/>
    <w:rsid w:val="63092F54"/>
    <w:rsid w:val="63147CC6"/>
    <w:rsid w:val="631A1780"/>
    <w:rsid w:val="631A63F3"/>
    <w:rsid w:val="632443AD"/>
    <w:rsid w:val="632F2C39"/>
    <w:rsid w:val="633A1857"/>
    <w:rsid w:val="634C3904"/>
    <w:rsid w:val="635F3637"/>
    <w:rsid w:val="638210D3"/>
    <w:rsid w:val="63AB687C"/>
    <w:rsid w:val="63CF256B"/>
    <w:rsid w:val="63E553E6"/>
    <w:rsid w:val="64271461"/>
    <w:rsid w:val="643E149E"/>
    <w:rsid w:val="64406FC4"/>
    <w:rsid w:val="647D310A"/>
    <w:rsid w:val="64A00151"/>
    <w:rsid w:val="64A0407A"/>
    <w:rsid w:val="64A37553"/>
    <w:rsid w:val="64B21B64"/>
    <w:rsid w:val="64B928D3"/>
    <w:rsid w:val="65234660"/>
    <w:rsid w:val="652F2B95"/>
    <w:rsid w:val="654725D5"/>
    <w:rsid w:val="658E3D60"/>
    <w:rsid w:val="65B50229"/>
    <w:rsid w:val="65CC6636"/>
    <w:rsid w:val="65E42AD7"/>
    <w:rsid w:val="65F067C8"/>
    <w:rsid w:val="66EA5D60"/>
    <w:rsid w:val="671A60F4"/>
    <w:rsid w:val="67424619"/>
    <w:rsid w:val="677F0011"/>
    <w:rsid w:val="67B101D9"/>
    <w:rsid w:val="67C4470F"/>
    <w:rsid w:val="67DD4B2A"/>
    <w:rsid w:val="67FC1454"/>
    <w:rsid w:val="682F72B6"/>
    <w:rsid w:val="68354966"/>
    <w:rsid w:val="684D3A5E"/>
    <w:rsid w:val="685D7276"/>
    <w:rsid w:val="685E3B09"/>
    <w:rsid w:val="685E3EBD"/>
    <w:rsid w:val="688558EE"/>
    <w:rsid w:val="68A4359E"/>
    <w:rsid w:val="68BC0BE4"/>
    <w:rsid w:val="68D3653F"/>
    <w:rsid w:val="690B569D"/>
    <w:rsid w:val="69164798"/>
    <w:rsid w:val="693469CC"/>
    <w:rsid w:val="69390486"/>
    <w:rsid w:val="694F1A58"/>
    <w:rsid w:val="696F3EA8"/>
    <w:rsid w:val="697C4628"/>
    <w:rsid w:val="6985204A"/>
    <w:rsid w:val="69DA57C5"/>
    <w:rsid w:val="6A050368"/>
    <w:rsid w:val="6A0942FC"/>
    <w:rsid w:val="6A2207F3"/>
    <w:rsid w:val="6A3B3D8A"/>
    <w:rsid w:val="6A3F1ACC"/>
    <w:rsid w:val="6AB73D58"/>
    <w:rsid w:val="6AC54E80"/>
    <w:rsid w:val="6AC82FEB"/>
    <w:rsid w:val="6ACB15B2"/>
    <w:rsid w:val="6AD93CCF"/>
    <w:rsid w:val="6B0E6E92"/>
    <w:rsid w:val="6B106FC5"/>
    <w:rsid w:val="6B463DB3"/>
    <w:rsid w:val="6B4A1E0F"/>
    <w:rsid w:val="6B8D6867"/>
    <w:rsid w:val="6B93203D"/>
    <w:rsid w:val="6B9B2D32"/>
    <w:rsid w:val="6BAF67DE"/>
    <w:rsid w:val="6BE50451"/>
    <w:rsid w:val="6C0F54CE"/>
    <w:rsid w:val="6C863623"/>
    <w:rsid w:val="6C922387"/>
    <w:rsid w:val="6CD04C5E"/>
    <w:rsid w:val="6CD1096C"/>
    <w:rsid w:val="6CDE55CC"/>
    <w:rsid w:val="6CEC31DA"/>
    <w:rsid w:val="6D284A9A"/>
    <w:rsid w:val="6D4F0318"/>
    <w:rsid w:val="6D51777A"/>
    <w:rsid w:val="6D8223FC"/>
    <w:rsid w:val="6D940381"/>
    <w:rsid w:val="6DB26104"/>
    <w:rsid w:val="6DC1162D"/>
    <w:rsid w:val="6DD3766D"/>
    <w:rsid w:val="6DE53E47"/>
    <w:rsid w:val="6DF73404"/>
    <w:rsid w:val="6E2E7E8E"/>
    <w:rsid w:val="6E304406"/>
    <w:rsid w:val="6E3A46ED"/>
    <w:rsid w:val="6E3F1D5B"/>
    <w:rsid w:val="6E44337C"/>
    <w:rsid w:val="6E587EF0"/>
    <w:rsid w:val="6E91041D"/>
    <w:rsid w:val="6E964FCD"/>
    <w:rsid w:val="6F1572A0"/>
    <w:rsid w:val="6F2224A7"/>
    <w:rsid w:val="6F3E05A4"/>
    <w:rsid w:val="6F4656AB"/>
    <w:rsid w:val="6F8D6D07"/>
    <w:rsid w:val="6FC14D32"/>
    <w:rsid w:val="700C06A3"/>
    <w:rsid w:val="70F40693"/>
    <w:rsid w:val="70F4428E"/>
    <w:rsid w:val="71445EE6"/>
    <w:rsid w:val="715A44A2"/>
    <w:rsid w:val="71734A01"/>
    <w:rsid w:val="71752277"/>
    <w:rsid w:val="718E31EB"/>
    <w:rsid w:val="719E532A"/>
    <w:rsid w:val="71D4762D"/>
    <w:rsid w:val="71F31B1A"/>
    <w:rsid w:val="72227D09"/>
    <w:rsid w:val="723F1120"/>
    <w:rsid w:val="724063E2"/>
    <w:rsid w:val="724D4DD8"/>
    <w:rsid w:val="724F2AC9"/>
    <w:rsid w:val="72591BD8"/>
    <w:rsid w:val="725B146D"/>
    <w:rsid w:val="72A042BA"/>
    <w:rsid w:val="72A804A1"/>
    <w:rsid w:val="72B234EF"/>
    <w:rsid w:val="72D354A8"/>
    <w:rsid w:val="72DA05E4"/>
    <w:rsid w:val="72F36482"/>
    <w:rsid w:val="72FD42D3"/>
    <w:rsid w:val="73141CC0"/>
    <w:rsid w:val="7318735E"/>
    <w:rsid w:val="732A3D34"/>
    <w:rsid w:val="732C6966"/>
    <w:rsid w:val="732D368E"/>
    <w:rsid w:val="73380F1B"/>
    <w:rsid w:val="73577E87"/>
    <w:rsid w:val="73921792"/>
    <w:rsid w:val="73942E89"/>
    <w:rsid w:val="73D239B1"/>
    <w:rsid w:val="73E6120B"/>
    <w:rsid w:val="73FB6A64"/>
    <w:rsid w:val="74051691"/>
    <w:rsid w:val="74082F2F"/>
    <w:rsid w:val="74316B1A"/>
    <w:rsid w:val="745D3878"/>
    <w:rsid w:val="746539D4"/>
    <w:rsid w:val="746E42F7"/>
    <w:rsid w:val="74856C75"/>
    <w:rsid w:val="749649DF"/>
    <w:rsid w:val="74A621C9"/>
    <w:rsid w:val="74C552BF"/>
    <w:rsid w:val="74D6302D"/>
    <w:rsid w:val="75051844"/>
    <w:rsid w:val="752024F5"/>
    <w:rsid w:val="753366D1"/>
    <w:rsid w:val="7544443B"/>
    <w:rsid w:val="7590142E"/>
    <w:rsid w:val="75AB44BA"/>
    <w:rsid w:val="75C37A55"/>
    <w:rsid w:val="76454EA8"/>
    <w:rsid w:val="764A782F"/>
    <w:rsid w:val="764E6103"/>
    <w:rsid w:val="769E5DCD"/>
    <w:rsid w:val="76BD26F7"/>
    <w:rsid w:val="76D0242A"/>
    <w:rsid w:val="76DE49AA"/>
    <w:rsid w:val="77183DD1"/>
    <w:rsid w:val="772269FE"/>
    <w:rsid w:val="776C1A27"/>
    <w:rsid w:val="7779048D"/>
    <w:rsid w:val="77884AB3"/>
    <w:rsid w:val="77B77146"/>
    <w:rsid w:val="77D23337"/>
    <w:rsid w:val="77D4334D"/>
    <w:rsid w:val="77F35CA4"/>
    <w:rsid w:val="7803238B"/>
    <w:rsid w:val="780A196C"/>
    <w:rsid w:val="78140451"/>
    <w:rsid w:val="78411105"/>
    <w:rsid w:val="78727511"/>
    <w:rsid w:val="78B676BA"/>
    <w:rsid w:val="78C17E25"/>
    <w:rsid w:val="78F543CA"/>
    <w:rsid w:val="78FD02A2"/>
    <w:rsid w:val="79181E66"/>
    <w:rsid w:val="79390E96"/>
    <w:rsid w:val="799B65F3"/>
    <w:rsid w:val="79A63C5D"/>
    <w:rsid w:val="79BC6C95"/>
    <w:rsid w:val="79E47E21"/>
    <w:rsid w:val="7A0C700C"/>
    <w:rsid w:val="7A173045"/>
    <w:rsid w:val="7A293BFF"/>
    <w:rsid w:val="7A366E2D"/>
    <w:rsid w:val="7A4D1895"/>
    <w:rsid w:val="7A81594B"/>
    <w:rsid w:val="7ABB519F"/>
    <w:rsid w:val="7B14119C"/>
    <w:rsid w:val="7B2965AD"/>
    <w:rsid w:val="7B4E5012"/>
    <w:rsid w:val="7B7517F2"/>
    <w:rsid w:val="7BEE6486"/>
    <w:rsid w:val="7BF675DF"/>
    <w:rsid w:val="7BF8070B"/>
    <w:rsid w:val="7BF85F7F"/>
    <w:rsid w:val="7C227817"/>
    <w:rsid w:val="7C52743D"/>
    <w:rsid w:val="7C885555"/>
    <w:rsid w:val="7CAC66ED"/>
    <w:rsid w:val="7CD04806"/>
    <w:rsid w:val="7D00333D"/>
    <w:rsid w:val="7D0270B5"/>
    <w:rsid w:val="7D13707B"/>
    <w:rsid w:val="7D4F57EE"/>
    <w:rsid w:val="7D664357"/>
    <w:rsid w:val="7D6E2373"/>
    <w:rsid w:val="7DA912DF"/>
    <w:rsid w:val="7DB90346"/>
    <w:rsid w:val="7DCD6B6E"/>
    <w:rsid w:val="7E00216C"/>
    <w:rsid w:val="7E1D1CCD"/>
    <w:rsid w:val="7E350DC4"/>
    <w:rsid w:val="7E9F0EEE"/>
    <w:rsid w:val="7EDA4F69"/>
    <w:rsid w:val="7EE12CFA"/>
    <w:rsid w:val="7EE27670"/>
    <w:rsid w:val="7F0B6688"/>
    <w:rsid w:val="7F2F3506"/>
    <w:rsid w:val="7F482CAC"/>
    <w:rsid w:val="7F4D0390"/>
    <w:rsid w:val="7F5259A6"/>
    <w:rsid w:val="7FBB62D6"/>
    <w:rsid w:val="7FC4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4"/>
    <w:basedOn w:val="1"/>
    <w:next w:val="1"/>
    <w:qFormat/>
    <w:uiPriority w:val="1"/>
    <w:pPr>
      <w:spacing w:before="65"/>
      <w:ind w:left="2264" w:right="2307"/>
      <w:jc w:val="center"/>
      <w:outlineLvl w:val="3"/>
    </w:pPr>
    <w:rPr>
      <w:rFonts w:ascii="PMingLiU" w:hAnsi="PMingLiU" w:eastAsia="PMingLiU" w:cs="PMingLiU"/>
      <w:sz w:val="36"/>
      <w:szCs w:val="36"/>
      <w:lang w:val="zh-CN" w:eastAsia="zh-CN" w:bidi="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style>
  <w:style w:type="paragraph" w:styleId="4">
    <w:name w:val="Body Text"/>
    <w:basedOn w:val="1"/>
    <w:qFormat/>
    <w:uiPriority w:val="1"/>
    <w:rPr>
      <w:rFonts w:ascii="仿宋" w:hAnsi="仿宋" w:eastAsia="仿宋" w:cs="仿宋"/>
      <w:sz w:val="32"/>
      <w:szCs w:val="32"/>
      <w:lang w:val="zh-CN" w:eastAsia="zh-CN" w:bidi="zh-CN"/>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99"/>
  </w:style>
  <w:style w:type="character" w:styleId="10">
    <w:name w:val="Strong"/>
    <w:basedOn w:val="9"/>
    <w:qFormat/>
    <w:uiPriority w:val="22"/>
    <w:rPr>
      <w:b/>
      <w:bCs/>
    </w:rPr>
  </w:style>
  <w:style w:type="character" w:styleId="11">
    <w:name w:val="page number"/>
    <w:basedOn w:val="9"/>
    <w:qFormat/>
    <w:uiPriority w:val="0"/>
  </w:style>
  <w:style w:type="character" w:styleId="12">
    <w:name w:val="Emphasis"/>
    <w:basedOn w:val="9"/>
    <w:qFormat/>
    <w:uiPriority w:val="0"/>
    <w:rPr>
      <w:i/>
    </w:rPr>
  </w:style>
  <w:style w:type="character" w:styleId="13">
    <w:name w:val="Hyperlink"/>
    <w:basedOn w:val="9"/>
    <w:qFormat/>
    <w:uiPriority w:val="0"/>
    <w:rPr>
      <w:color w:val="0000FF"/>
      <w:u w:val="single"/>
    </w:rPr>
  </w:style>
  <w:style w:type="character" w:styleId="14">
    <w:name w:val="annotation reference"/>
    <w:basedOn w:val="9"/>
    <w:qFormat/>
    <w:uiPriority w:val="0"/>
    <w:rPr>
      <w:sz w:val="21"/>
      <w:szCs w:val="21"/>
    </w:rPr>
  </w:style>
  <w:style w:type="paragraph" w:customStyle="1" w:styleId="15">
    <w:name w:val="Body text|4"/>
    <w:basedOn w:val="1"/>
    <w:qFormat/>
    <w:uiPriority w:val="0"/>
    <w:pPr>
      <w:spacing w:after="210" w:line="518" w:lineRule="exact"/>
    </w:pPr>
    <w:rPr>
      <w:sz w:val="26"/>
      <w:szCs w:val="26"/>
      <w:lang w:val="zh-TW" w:eastAsia="zh-TW" w:bidi="zh-TW"/>
    </w:rPr>
  </w:style>
  <w:style w:type="paragraph" w:customStyle="1" w:styleId="16">
    <w:name w:val="Heading #2|1"/>
    <w:basedOn w:val="1"/>
    <w:qFormat/>
    <w:uiPriority w:val="0"/>
    <w:pPr>
      <w:spacing w:after="680" w:line="698" w:lineRule="exact"/>
      <w:jc w:val="center"/>
      <w:outlineLvl w:val="1"/>
    </w:pPr>
    <w:rPr>
      <w:rFonts w:ascii="宋体" w:hAnsi="宋体" w:eastAsia="宋体" w:cs="宋体"/>
      <w:sz w:val="42"/>
      <w:szCs w:val="42"/>
      <w:lang w:val="zh-TW" w:eastAsia="zh-TW" w:bidi="zh-TW"/>
    </w:rPr>
  </w:style>
  <w:style w:type="paragraph" w:customStyle="1" w:styleId="17">
    <w:name w:val="Body text|2"/>
    <w:basedOn w:val="1"/>
    <w:qFormat/>
    <w:uiPriority w:val="0"/>
    <w:pPr>
      <w:spacing w:line="312" w:lineRule="exact"/>
      <w:ind w:firstLine="460"/>
    </w:pPr>
    <w:rPr>
      <w:rFonts w:ascii="宋体" w:hAnsi="宋体" w:eastAsia="宋体" w:cs="宋体"/>
      <w:sz w:val="20"/>
      <w:szCs w:val="20"/>
      <w:lang w:val="zh-TW" w:eastAsia="zh-TW" w:bidi="zh-TW"/>
    </w:rPr>
  </w:style>
  <w:style w:type="paragraph" w:customStyle="1" w:styleId="18">
    <w:name w:val="Body text|1"/>
    <w:basedOn w:val="1"/>
    <w:qFormat/>
    <w:uiPriority w:val="0"/>
    <w:pPr>
      <w:spacing w:line="420" w:lineRule="auto"/>
      <w:ind w:firstLine="400"/>
    </w:pPr>
    <w:rPr>
      <w:rFonts w:ascii="宋体" w:hAnsi="宋体" w:eastAsia="宋体" w:cs="宋体"/>
      <w:sz w:val="28"/>
      <w:szCs w:val="28"/>
      <w:lang w:val="zh-TW" w:eastAsia="zh-TW" w:bidi="zh-TW"/>
    </w:rPr>
  </w:style>
  <w:style w:type="paragraph" w:customStyle="1" w:styleId="19">
    <w:name w:val="Header or footer|1"/>
    <w:basedOn w:val="1"/>
    <w:qFormat/>
    <w:uiPriority w:val="0"/>
    <w:rPr>
      <w:sz w:val="26"/>
      <w:szCs w:val="26"/>
      <w:lang w:val="zh-TW" w:eastAsia="zh-TW" w:bidi="zh-TW"/>
    </w:rPr>
  </w:style>
  <w:style w:type="paragraph" w:customStyle="1" w:styleId="20">
    <w:name w:val="Heading #3|1"/>
    <w:basedOn w:val="1"/>
    <w:qFormat/>
    <w:uiPriority w:val="0"/>
    <w:pPr>
      <w:spacing w:after="280"/>
      <w:jc w:val="center"/>
      <w:outlineLvl w:val="2"/>
    </w:pPr>
    <w:rPr>
      <w:rFonts w:ascii="宋体" w:hAnsi="宋体" w:eastAsia="宋体" w:cs="宋体"/>
      <w:sz w:val="38"/>
      <w:szCs w:val="38"/>
      <w:lang w:val="zh-TW" w:eastAsia="zh-TW" w:bidi="zh-TW"/>
    </w:rPr>
  </w:style>
  <w:style w:type="paragraph" w:customStyle="1" w:styleId="21">
    <w:name w:val="Table caption|1"/>
    <w:basedOn w:val="1"/>
    <w:qFormat/>
    <w:uiPriority w:val="0"/>
    <w:rPr>
      <w:rFonts w:ascii="宋体" w:hAnsi="宋体" w:eastAsia="宋体" w:cs="宋体"/>
      <w:sz w:val="22"/>
      <w:szCs w:val="22"/>
      <w:lang w:val="zh-TW" w:eastAsia="zh-TW" w:bidi="zh-TW"/>
    </w:rPr>
  </w:style>
  <w:style w:type="paragraph" w:customStyle="1" w:styleId="22">
    <w:name w:val="Other|1"/>
    <w:basedOn w:val="1"/>
    <w:qFormat/>
    <w:uiPriority w:val="0"/>
    <w:pPr>
      <w:spacing w:line="420" w:lineRule="auto"/>
      <w:ind w:firstLine="400"/>
    </w:pPr>
    <w:rPr>
      <w:rFonts w:ascii="宋体" w:hAnsi="宋体" w:eastAsia="宋体" w:cs="宋体"/>
      <w:sz w:val="28"/>
      <w:szCs w:val="28"/>
      <w:lang w:val="zh-TW" w:eastAsia="zh-TW" w:bidi="zh-TW"/>
    </w:rPr>
  </w:style>
  <w:style w:type="paragraph" w:customStyle="1" w:styleId="23">
    <w:name w:val="Header or footer|2"/>
    <w:basedOn w:val="1"/>
    <w:qFormat/>
    <w:uiPriority w:val="0"/>
    <w:rPr>
      <w:sz w:val="20"/>
      <w:szCs w:val="20"/>
      <w:lang w:val="zh-TW" w:eastAsia="zh-TW" w:bidi="zh-TW"/>
    </w:rPr>
  </w:style>
  <w:style w:type="character" w:customStyle="1" w:styleId="24">
    <w:name w:val="font91"/>
    <w:basedOn w:val="9"/>
    <w:qFormat/>
    <w:uiPriority w:val="0"/>
    <w:rPr>
      <w:rFonts w:hint="eastAsia" w:ascii="宋体" w:hAnsi="宋体" w:eastAsia="宋体" w:cs="宋体"/>
      <w:color w:val="000000"/>
      <w:sz w:val="24"/>
      <w:szCs w:val="24"/>
      <w:u w:val="none"/>
    </w:rPr>
  </w:style>
  <w:style w:type="character" w:customStyle="1" w:styleId="25">
    <w:name w:val="font101"/>
    <w:basedOn w:val="9"/>
    <w:qFormat/>
    <w:uiPriority w:val="0"/>
    <w:rPr>
      <w:rFonts w:ascii="Wingdings" w:hAnsi="Wingdings" w:cs="Wingdings"/>
      <w:color w:val="000000"/>
      <w:sz w:val="16"/>
      <w:szCs w:val="16"/>
      <w:u w:val="none"/>
    </w:rPr>
  </w:style>
  <w:style w:type="character" w:customStyle="1" w:styleId="26">
    <w:name w:val="font41"/>
    <w:basedOn w:val="9"/>
    <w:qFormat/>
    <w:uiPriority w:val="0"/>
    <w:rPr>
      <w:rFonts w:hint="eastAsia" w:ascii="仿宋" w:hAnsi="仿宋" w:eastAsia="仿宋" w:cs="仿宋"/>
      <w:color w:val="000000"/>
      <w:sz w:val="16"/>
      <w:szCs w:val="16"/>
      <w:u w:val="none"/>
    </w:rPr>
  </w:style>
  <w:style w:type="character" w:customStyle="1" w:styleId="27">
    <w:name w:val="font112"/>
    <w:basedOn w:val="9"/>
    <w:qFormat/>
    <w:uiPriority w:val="0"/>
    <w:rPr>
      <w:rFonts w:hint="eastAsia" w:ascii="仿宋" w:hAnsi="仿宋" w:eastAsia="仿宋" w:cs="仿宋"/>
      <w:color w:val="000000"/>
      <w:sz w:val="16"/>
      <w:szCs w:val="16"/>
      <w:u w:val="none"/>
    </w:rPr>
  </w:style>
  <w:style w:type="character" w:customStyle="1" w:styleId="28">
    <w:name w:val="font21"/>
    <w:basedOn w:val="9"/>
    <w:qFormat/>
    <w:uiPriority w:val="0"/>
    <w:rPr>
      <w:rFonts w:hint="eastAsia" w:ascii="宋体" w:hAnsi="宋体" w:eastAsia="宋体" w:cs="宋体"/>
      <w:color w:val="000000"/>
      <w:sz w:val="22"/>
      <w:szCs w:val="22"/>
      <w:u w:val="none"/>
    </w:rPr>
  </w:style>
  <w:style w:type="character" w:customStyle="1" w:styleId="29">
    <w:name w:val="font61"/>
    <w:basedOn w:val="9"/>
    <w:qFormat/>
    <w:uiPriority w:val="0"/>
    <w:rPr>
      <w:rFonts w:hint="default" w:ascii="Arial" w:hAnsi="Arial" w:cs="Arial"/>
      <w:color w:val="000000"/>
      <w:sz w:val="22"/>
      <w:szCs w:val="22"/>
      <w:u w:val="none"/>
    </w:rPr>
  </w:style>
  <w:style w:type="paragraph" w:styleId="30">
    <w:name w:val="List Paragraph"/>
    <w:basedOn w:val="1"/>
    <w:qFormat/>
    <w:uiPriority w:val="1"/>
    <w:pPr>
      <w:ind w:left="791" w:firstLine="640"/>
    </w:pPr>
    <w:rPr>
      <w:rFonts w:ascii="宋体" w:hAnsi="宋体" w:eastAsia="宋体" w:cs="宋体"/>
      <w:lang w:val="zh-CN" w:eastAsia="zh-CN" w:bidi="zh-CN"/>
    </w:rPr>
  </w:style>
  <w:style w:type="character" w:customStyle="1" w:styleId="31">
    <w:name w:val="font01"/>
    <w:basedOn w:val="9"/>
    <w:qFormat/>
    <w:uiPriority w:val="0"/>
    <w:rPr>
      <w:rFonts w:hint="default" w:ascii="MS Sans Serif" w:hAnsi="MS Sans Serif" w:eastAsia="MS Sans Serif" w:cs="MS Sans Serif"/>
      <w:color w:val="000000"/>
      <w:sz w:val="20"/>
      <w:szCs w:val="20"/>
      <w:u w:val="none"/>
    </w:rPr>
  </w:style>
  <w:style w:type="character" w:customStyle="1" w:styleId="32">
    <w:name w:val="font31"/>
    <w:basedOn w:val="9"/>
    <w:qFormat/>
    <w:uiPriority w:val="0"/>
    <w:rPr>
      <w:rFonts w:hint="eastAsia" w:ascii="宋体" w:hAnsi="宋体" w:eastAsia="宋体" w:cs="宋体"/>
      <w:color w:val="000000"/>
      <w:sz w:val="20"/>
      <w:szCs w:val="20"/>
      <w:u w:val="none"/>
    </w:rPr>
  </w:style>
  <w:style w:type="paragraph" w:customStyle="1" w:styleId="33">
    <w:name w:val="正文1"/>
    <w:basedOn w:val="1"/>
    <w:qFormat/>
    <w:uiPriority w:val="3"/>
    <w:pPr>
      <w:widowControl/>
      <w:jc w:val="both"/>
    </w:pPr>
    <w:rPr>
      <w:color w:val="auto"/>
      <w:sz w:val="21"/>
      <w:szCs w:val="20"/>
      <w:lang w:val="zh-CN" w:eastAsia="zh-CN" w:bidi="ar-SA"/>
    </w:rPr>
  </w:style>
  <w:style w:type="character" w:customStyle="1" w:styleId="34">
    <w:name w:val="font121"/>
    <w:basedOn w:val="9"/>
    <w:qFormat/>
    <w:uiPriority w:val="0"/>
    <w:rPr>
      <w:rFonts w:ascii="Wingdings 2" w:hAnsi="Wingdings 2" w:eastAsia="Wingdings 2" w:cs="Wingdings 2"/>
      <w:color w:val="000000"/>
      <w:sz w:val="20"/>
      <w:szCs w:val="20"/>
      <w:u w:val="none"/>
    </w:rPr>
  </w:style>
  <w:style w:type="character" w:customStyle="1" w:styleId="35">
    <w:name w:val="font131"/>
    <w:basedOn w:val="9"/>
    <w:qFormat/>
    <w:uiPriority w:val="0"/>
    <w:rPr>
      <w:rFonts w:hint="eastAsia" w:ascii="宋体" w:hAnsi="宋体" w:eastAsia="宋体" w:cs="宋体"/>
      <w:color w:val="000000"/>
      <w:sz w:val="18"/>
      <w:szCs w:val="18"/>
      <w:u w:val="none"/>
    </w:rPr>
  </w:style>
  <w:style w:type="character" w:customStyle="1" w:styleId="36">
    <w:name w:val="font1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3147</Words>
  <Characters>3506</Characters>
  <Lines>32</Lines>
  <Paragraphs>9</Paragraphs>
  <TotalTime>0</TotalTime>
  <ScaleCrop>false</ScaleCrop>
  <LinksUpToDate>false</LinksUpToDate>
  <CharactersWithSpaces>3538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工作</cp:lastModifiedBy>
  <cp:lastPrinted>2021-05-12T06:58:00Z</cp:lastPrinted>
  <dcterms:modified xsi:type="dcterms:W3CDTF">2025-04-24T08:13:58Z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639E0DA5A9E646AE8B99C27429FFF1CF</vt:lpwstr>
  </property>
  <property fmtid="{D5CDD505-2E9C-101B-9397-08002B2CF9AE}" pid="4" name="KSOTemplateDocerSaveRecord">
    <vt:lpwstr>eyJoZGlkIjoiYWYyOWYzY2U2MjlkNTgwNmJmMDFlZTczY2EzZDlhYzAiLCJ1c2VySWQiOiIyNTIyNjY5MzgifQ==</vt:lpwstr>
  </property>
</Properties>
</file>